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57F34" w14:textId="77777777" w:rsidR="0051597F" w:rsidRDefault="00FE4CF1">
      <w:pPr>
        <w:rPr>
          <w:sz w:val="16"/>
          <w:szCs w:val="16"/>
        </w:rPr>
      </w:pPr>
      <w:r>
        <w:rPr>
          <w:noProof/>
        </w:rPr>
        <mc:AlternateContent>
          <mc:Choice Requires="wpg">
            <w:drawing>
              <wp:anchor distT="0" distB="0" distL="114300" distR="114300" simplePos="0" relativeHeight="251658240" behindDoc="0" locked="0" layoutInCell="1" hidden="0" allowOverlap="1" wp14:anchorId="72F5BA01" wp14:editId="57EDBFAF">
                <wp:simplePos x="0" y="0"/>
                <wp:positionH relativeFrom="column">
                  <wp:posOffset>1841500</wp:posOffset>
                </wp:positionH>
                <wp:positionV relativeFrom="paragraph">
                  <wp:posOffset>-76199</wp:posOffset>
                </wp:positionV>
                <wp:extent cx="4412615" cy="366395"/>
                <wp:effectExtent l="0" t="0" r="0" b="0"/>
                <wp:wrapNone/>
                <wp:docPr id="5" name="Rectangle 5"/>
                <wp:cNvGraphicFramePr/>
                <a:graphic xmlns:a="http://schemas.openxmlformats.org/drawingml/2006/main">
                  <a:graphicData uri="http://schemas.microsoft.com/office/word/2010/wordprocessingShape">
                    <wps:wsp>
                      <wps:cNvSpPr/>
                      <wps:spPr>
                        <a:xfrm>
                          <a:off x="3149218" y="3606328"/>
                          <a:ext cx="4393565" cy="347345"/>
                        </a:xfrm>
                        <a:prstGeom prst="rect">
                          <a:avLst/>
                        </a:prstGeom>
                        <a:noFill/>
                        <a:ln>
                          <a:noFill/>
                        </a:ln>
                      </wps:spPr>
                      <wps:txbx>
                        <w:txbxContent>
                          <w:p w14:paraId="73372599" w14:textId="77777777" w:rsidR="0051597F" w:rsidRDefault="00FE4CF1">
                            <w:pPr>
                              <w:jc w:val="right"/>
                              <w:textDirection w:val="btLr"/>
                            </w:pPr>
                            <w:r>
                              <w:rPr>
                                <w:rFonts w:ascii="Impact" w:eastAsia="Impact" w:hAnsi="Impact" w:cs="Impact"/>
                                <w:i/>
                                <w:smallCaps/>
                                <w:color w:val="1CA38A"/>
                                <w:sz w:val="28"/>
                              </w:rPr>
                              <w:t>COURSE SYLLABUS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1841500</wp:posOffset>
                </wp:positionH>
                <wp:positionV relativeFrom="paragraph">
                  <wp:posOffset>-76199</wp:posOffset>
                </wp:positionV>
                <wp:extent cx="4412615" cy="366395"/>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4412615" cy="36639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6DF7836" wp14:editId="56138F13">
                <wp:simplePos x="0" y="0"/>
                <wp:positionH relativeFrom="column">
                  <wp:posOffset>6451600</wp:posOffset>
                </wp:positionH>
                <wp:positionV relativeFrom="paragraph">
                  <wp:posOffset>-12699</wp:posOffset>
                </wp:positionV>
                <wp:extent cx="57150" cy="900430"/>
                <wp:effectExtent l="0" t="0" r="0" b="0"/>
                <wp:wrapNone/>
                <wp:docPr id="6" name="Rectangle 6"/>
                <wp:cNvGraphicFramePr/>
                <a:graphic xmlns:a="http://schemas.openxmlformats.org/drawingml/2006/main">
                  <a:graphicData uri="http://schemas.microsoft.com/office/word/2010/wordprocessingShape">
                    <wps:wsp>
                      <wps:cNvSpPr/>
                      <wps:spPr>
                        <a:xfrm>
                          <a:off x="5326950" y="3339310"/>
                          <a:ext cx="38100" cy="8813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41FD57A" w14:textId="77777777" w:rsidR="0051597F" w:rsidRDefault="0051597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6451600</wp:posOffset>
                </wp:positionH>
                <wp:positionV relativeFrom="paragraph">
                  <wp:posOffset>-12699</wp:posOffset>
                </wp:positionV>
                <wp:extent cx="57150" cy="900430"/>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7150" cy="90043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4764B57A" wp14:editId="7D92E089">
            <wp:simplePos x="0" y="0"/>
            <wp:positionH relativeFrom="column">
              <wp:posOffset>-71649</wp:posOffset>
            </wp:positionH>
            <wp:positionV relativeFrom="paragraph">
              <wp:posOffset>-66492</wp:posOffset>
            </wp:positionV>
            <wp:extent cx="2122103" cy="830388"/>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22103" cy="830388"/>
                    </a:xfrm>
                    <a:prstGeom prst="rect">
                      <a:avLst/>
                    </a:prstGeom>
                    <a:ln/>
                  </pic:spPr>
                </pic:pic>
              </a:graphicData>
            </a:graphic>
          </wp:anchor>
        </w:drawing>
      </w:r>
    </w:p>
    <w:p w14:paraId="7EADCDF2" w14:textId="77777777" w:rsidR="0051597F" w:rsidRDefault="00FE4CF1">
      <w:pPr>
        <w:rPr>
          <w:sz w:val="16"/>
          <w:szCs w:val="16"/>
        </w:rPr>
      </w:pPr>
      <w:r>
        <w:rPr>
          <w:noProof/>
        </w:rPr>
        <mc:AlternateContent>
          <mc:Choice Requires="wpg">
            <w:drawing>
              <wp:anchor distT="0" distB="0" distL="114300" distR="114300" simplePos="0" relativeHeight="251661312" behindDoc="0" locked="0" layoutInCell="1" hidden="0" allowOverlap="1" wp14:anchorId="06BCD219" wp14:editId="14D4B2F8">
                <wp:simplePos x="0" y="0"/>
                <wp:positionH relativeFrom="column">
                  <wp:posOffset>266700</wp:posOffset>
                </wp:positionH>
                <wp:positionV relativeFrom="paragraph">
                  <wp:posOffset>38100</wp:posOffset>
                </wp:positionV>
                <wp:extent cx="6061050" cy="94113"/>
                <wp:effectExtent l="0" t="0" r="0" b="0"/>
                <wp:wrapNone/>
                <wp:docPr id="2" name="Rounded Rectangle 2"/>
                <wp:cNvGraphicFramePr/>
                <a:graphic xmlns:a="http://schemas.openxmlformats.org/drawingml/2006/main">
                  <a:graphicData uri="http://schemas.microsoft.com/office/word/2010/wordprocessingShape">
                    <wps:wsp>
                      <wps:cNvSpPr/>
                      <wps:spPr>
                        <a:xfrm>
                          <a:off x="2325000" y="3742469"/>
                          <a:ext cx="6042000" cy="75063"/>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477AA972" w14:textId="77777777" w:rsidR="0051597F" w:rsidRDefault="0051597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38100</wp:posOffset>
                </wp:positionV>
                <wp:extent cx="6061050" cy="94113"/>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061050" cy="94113"/>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3EE29C2D" wp14:editId="168E3A26">
                <wp:simplePos x="0" y="0"/>
                <wp:positionH relativeFrom="column">
                  <wp:posOffset>1955800</wp:posOffset>
                </wp:positionH>
                <wp:positionV relativeFrom="paragraph">
                  <wp:posOffset>50800</wp:posOffset>
                </wp:positionV>
                <wp:extent cx="4302400" cy="542559"/>
                <wp:effectExtent l="0" t="0" r="0" b="0"/>
                <wp:wrapNone/>
                <wp:docPr id="1" name="Rectangle 1"/>
                <wp:cNvGraphicFramePr/>
                <a:graphic xmlns:a="http://schemas.openxmlformats.org/drawingml/2006/main">
                  <a:graphicData uri="http://schemas.microsoft.com/office/word/2010/wordprocessingShape">
                    <wps:wsp>
                      <wps:cNvSpPr/>
                      <wps:spPr>
                        <a:xfrm>
                          <a:off x="3204325" y="3518063"/>
                          <a:ext cx="4283400" cy="523800"/>
                        </a:xfrm>
                        <a:prstGeom prst="rect">
                          <a:avLst/>
                        </a:prstGeom>
                        <a:noFill/>
                        <a:ln>
                          <a:noFill/>
                        </a:ln>
                      </wps:spPr>
                      <wps:txbx>
                        <w:txbxContent>
                          <w:p w14:paraId="29EEC586" w14:textId="77777777" w:rsidR="0051597F" w:rsidRDefault="00FE4CF1" w:rsidP="00266C32">
                            <w:pPr>
                              <w:jc w:val="right"/>
                              <w:textDirection w:val="btLr"/>
                            </w:pPr>
                            <w:r>
                              <w:rPr>
                                <w:rFonts w:ascii="Impact" w:eastAsia="Impact" w:hAnsi="Impact" w:cs="Impact"/>
                                <w:i/>
                                <w:color w:val="1A95D3"/>
                                <w:sz w:val="48"/>
                              </w:rPr>
                              <w:t>SPANISH 1</w:t>
                            </w:r>
                          </w:p>
                        </w:txbxContent>
                      </wps:txbx>
                      <wps:bodyPr spcFirstLastPara="1" wrap="square" lIns="91425" tIns="45700" rIns="91425" bIns="45700" anchor="t" anchorCtr="0">
                        <a:noAutofit/>
                      </wps:bodyPr>
                    </wps:wsp>
                  </a:graphicData>
                </a:graphic>
              </wp:anchor>
            </w:drawing>
          </mc:Choice>
          <mc:Fallback>
            <w:pict>
              <v:rect w14:anchorId="3EE29C2D" id="Rectangle 1" o:spid="_x0000_s1029" style="position:absolute;margin-left:154pt;margin-top:4pt;width:338.75pt;height:4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" filled="f" stroked="f">
                <v:textbox inset="91425emu,45700emu,91425emu,45700emu">
                  <w:txbxContent>
                    <w:p w14:paraId="29EEC586" w14:textId="77777777" w:rsidR="0051597F" w:rsidRDefault="00FE4CF1" w:rsidP="00266C32">
                      <w:pPr>
                        <w:jc w:val="right"/>
                        <w:textDirection w:val="btLr"/>
                      </w:pPr>
                      <w:r>
                        <w:rPr>
                          <w:rFonts w:ascii="Impact" w:eastAsia="Impact" w:hAnsi="Impact" w:cs="Impact"/>
                          <w:i/>
                          <w:color w:val="1A95D3"/>
                          <w:sz w:val="48"/>
                        </w:rPr>
                        <w:t>SPANISH 1</w:t>
                      </w:r>
                    </w:p>
                  </w:txbxContent>
                </v:textbox>
              </v:rect>
            </w:pict>
          </mc:Fallback>
        </mc:AlternateContent>
      </w:r>
    </w:p>
    <w:p w14:paraId="6CC2B7DE" w14:textId="77777777" w:rsidR="0051597F" w:rsidRDefault="0051597F">
      <w:pPr>
        <w:rPr>
          <w:sz w:val="16"/>
          <w:szCs w:val="16"/>
        </w:rPr>
      </w:pPr>
    </w:p>
    <w:p w14:paraId="0514C2B4" w14:textId="77777777" w:rsidR="0051597F" w:rsidRDefault="0051597F">
      <w:pPr>
        <w:rPr>
          <w:sz w:val="16"/>
          <w:szCs w:val="16"/>
        </w:rPr>
      </w:pPr>
    </w:p>
    <w:p w14:paraId="087E1B08" w14:textId="77777777" w:rsidR="0051597F" w:rsidRDefault="00FE4CF1">
      <w:pPr>
        <w:rPr>
          <w:sz w:val="16"/>
          <w:szCs w:val="16"/>
        </w:rPr>
      </w:pPr>
      <w:r>
        <w:rPr>
          <w:noProof/>
        </w:rPr>
        <mc:AlternateContent>
          <mc:Choice Requires="wpg">
            <w:drawing>
              <wp:anchor distT="0" distB="0" distL="114300" distR="114300" simplePos="0" relativeHeight="251663360" behindDoc="0" locked="0" layoutInCell="1" hidden="0" allowOverlap="1" wp14:anchorId="69598870" wp14:editId="2AD41937">
                <wp:simplePos x="0" y="0"/>
                <wp:positionH relativeFrom="column">
                  <wp:posOffset>2616200</wp:posOffset>
                </wp:positionH>
                <wp:positionV relativeFrom="paragraph">
                  <wp:posOffset>88900</wp:posOffset>
                </wp:positionV>
                <wp:extent cx="3712195" cy="104140"/>
                <wp:effectExtent l="0" t="0" r="0" b="0"/>
                <wp:wrapNone/>
                <wp:docPr id="4" name="Rounded Rectangle 4"/>
                <wp:cNvGraphicFramePr/>
                <a:graphic xmlns:a="http://schemas.openxmlformats.org/drawingml/2006/main">
                  <a:graphicData uri="http://schemas.microsoft.com/office/word/2010/wordprocessingShape">
                    <wps:wsp>
                      <wps:cNvSpPr/>
                      <wps:spPr>
                        <a:xfrm>
                          <a:off x="3499428" y="3737455"/>
                          <a:ext cx="3693145" cy="85090"/>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035B7C49" w14:textId="77777777" w:rsidR="0051597F" w:rsidRDefault="0051597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2616200</wp:posOffset>
                </wp:positionH>
                <wp:positionV relativeFrom="paragraph">
                  <wp:posOffset>88900</wp:posOffset>
                </wp:positionV>
                <wp:extent cx="3712195" cy="104140"/>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712195" cy="104140"/>
                        </a:xfrm>
                        <a:prstGeom prst="rect"/>
                        <a:ln/>
                      </pic:spPr>
                    </pic:pic>
                  </a:graphicData>
                </a:graphic>
              </wp:anchor>
            </w:drawing>
          </mc:Fallback>
        </mc:AlternateContent>
      </w:r>
    </w:p>
    <w:p w14:paraId="68DFB8C0" w14:textId="77777777" w:rsidR="0051597F" w:rsidRDefault="00FE4CF1">
      <w:pPr>
        <w:rPr>
          <w:sz w:val="16"/>
          <w:szCs w:val="16"/>
        </w:rPr>
      </w:pPr>
      <w:r>
        <w:rPr>
          <w:noProof/>
        </w:rPr>
        <mc:AlternateContent>
          <mc:Choice Requires="wpg">
            <w:drawing>
              <wp:anchor distT="0" distB="0" distL="114300" distR="114300" simplePos="0" relativeHeight="251664384" behindDoc="0" locked="0" layoutInCell="1" hidden="0" allowOverlap="1" wp14:anchorId="25D8155E" wp14:editId="6DB88E70">
                <wp:simplePos x="0" y="0"/>
                <wp:positionH relativeFrom="column">
                  <wp:posOffset>1790700</wp:posOffset>
                </wp:positionH>
                <wp:positionV relativeFrom="paragraph">
                  <wp:posOffset>12700</wp:posOffset>
                </wp:positionV>
                <wp:extent cx="4448175" cy="350126"/>
                <wp:effectExtent l="0" t="0" r="0" b="0"/>
                <wp:wrapNone/>
                <wp:docPr id="3" name="Rectangle 3"/>
                <wp:cNvGraphicFramePr/>
                <a:graphic xmlns:a="http://schemas.openxmlformats.org/drawingml/2006/main">
                  <a:graphicData uri="http://schemas.microsoft.com/office/word/2010/wordprocessingShape">
                    <wps:wsp>
                      <wps:cNvSpPr/>
                      <wps:spPr>
                        <a:xfrm>
                          <a:off x="3131438" y="3614462"/>
                          <a:ext cx="4429125" cy="331076"/>
                        </a:xfrm>
                        <a:prstGeom prst="rect">
                          <a:avLst/>
                        </a:prstGeom>
                        <a:noFill/>
                        <a:ln>
                          <a:noFill/>
                        </a:ln>
                      </wps:spPr>
                      <wps:txbx>
                        <w:txbxContent>
                          <w:p w14:paraId="23EBD760" w14:textId="77777777" w:rsidR="0051597F" w:rsidRDefault="00FE4CF1">
                            <w:pPr>
                              <w:jc w:val="right"/>
                              <w:textDirection w:val="btLr"/>
                            </w:pPr>
                            <w:r>
                              <w:rPr>
                                <w:rFonts w:ascii="Impact" w:eastAsia="Impact" w:hAnsi="Impact" w:cs="Impact"/>
                                <w:i/>
                                <w:smallCaps/>
                                <w:color w:val="D51E48"/>
                                <w:sz w:val="28"/>
                              </w:rPr>
                              <w:t>MIDDLE YEARS PROGRAMME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wp:posOffset>
                </wp:positionV>
                <wp:extent cx="4448175" cy="350126"/>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448175" cy="350126"/>
                        </a:xfrm>
                        <a:prstGeom prst="rect"/>
                        <a:ln/>
                      </pic:spPr>
                    </pic:pic>
                  </a:graphicData>
                </a:graphic>
              </wp:anchor>
            </w:drawing>
          </mc:Fallback>
        </mc:AlternateContent>
      </w:r>
    </w:p>
    <w:p w14:paraId="69BF9C74" w14:textId="77777777" w:rsidR="0051597F" w:rsidRDefault="0051597F">
      <w:pPr>
        <w:rPr>
          <w:sz w:val="28"/>
          <w:szCs w:val="28"/>
        </w:rPr>
      </w:pPr>
    </w:p>
    <w:p w14:paraId="76E1EDE5" w14:textId="77777777" w:rsidR="0051597F" w:rsidRDefault="00FE4CF1">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Teacher Information</w:t>
      </w:r>
    </w:p>
    <w:p w14:paraId="54706FA3" w14:textId="77777777" w:rsidR="0051597F" w:rsidRDefault="0051597F">
      <w:pPr>
        <w:jc w:val="both"/>
        <w:rPr>
          <w:rFonts w:ascii="Arial Narrow" w:eastAsia="Arial Narrow" w:hAnsi="Arial Narrow" w:cs="Arial Narrow"/>
          <w:sz w:val="16"/>
          <w:szCs w:val="16"/>
        </w:rPr>
      </w:pPr>
    </w:p>
    <w:p w14:paraId="7877AD62" w14:textId="77777777" w:rsidR="0051597F" w:rsidRDefault="00FE4CF1">
      <w:pPr>
        <w:jc w:val="both"/>
        <w:rPr>
          <w:rFonts w:ascii="Cambria" w:eastAsia="Cambria" w:hAnsi="Cambria" w:cs="Cambria"/>
          <w:sz w:val="18"/>
          <w:szCs w:val="18"/>
        </w:rPr>
      </w:pPr>
      <w:r>
        <w:rPr>
          <w:rFonts w:ascii="Cambria" w:eastAsia="Cambria" w:hAnsi="Cambria" w:cs="Cambria"/>
          <w:sz w:val="18"/>
          <w:szCs w:val="18"/>
        </w:rPr>
        <w:t xml:space="preserve">Teacher(s): </w:t>
      </w:r>
      <w:r>
        <w:rPr>
          <w:rFonts w:ascii="Cambria" w:eastAsia="Cambria" w:hAnsi="Cambria" w:cs="Cambria"/>
          <w:sz w:val="18"/>
          <w:szCs w:val="18"/>
        </w:rPr>
        <w:t xml:space="preserve">Natasha Boyle, Gema </w:t>
      </w:r>
      <w:r w:rsidR="00266C32">
        <w:rPr>
          <w:rFonts w:ascii="Cambria" w:eastAsia="Cambria" w:hAnsi="Cambria" w:cs="Cambria"/>
          <w:sz w:val="18"/>
          <w:szCs w:val="18"/>
        </w:rPr>
        <w:t>Martin</w:t>
      </w:r>
    </w:p>
    <w:p w14:paraId="22437B65" w14:textId="25713D97" w:rsidR="0051597F" w:rsidRDefault="00FE4CF1">
      <w:pPr>
        <w:jc w:val="both"/>
        <w:rPr>
          <w:rFonts w:ascii="Cambria" w:eastAsia="Cambria" w:hAnsi="Cambria" w:cs="Cambria"/>
          <w:sz w:val="18"/>
          <w:szCs w:val="18"/>
        </w:rPr>
      </w:pPr>
      <w:r>
        <w:rPr>
          <w:rFonts w:ascii="Cambria" w:eastAsia="Cambria" w:hAnsi="Cambria" w:cs="Cambria"/>
          <w:sz w:val="18"/>
          <w:szCs w:val="18"/>
        </w:rPr>
        <w:t xml:space="preserve">Email: </w:t>
      </w:r>
      <w:hyperlink r:id="rId13">
        <w:r>
          <w:rPr>
            <w:rFonts w:ascii="Cambria" w:eastAsia="Cambria" w:hAnsi="Cambria" w:cs="Cambria"/>
            <w:color w:val="0000FF"/>
            <w:sz w:val="18"/>
            <w:szCs w:val="18"/>
            <w:u w:val="single"/>
          </w:rPr>
          <w:t>n.boyle_gwa@gemsedu.com</w:t>
        </w:r>
      </w:hyperlink>
      <w:r w:rsidR="005F2CBC">
        <w:rPr>
          <w:rFonts w:ascii="Cambria" w:eastAsia="Cambria" w:hAnsi="Cambria" w:cs="Cambria"/>
          <w:sz w:val="18"/>
          <w:szCs w:val="18"/>
        </w:rPr>
        <w:t xml:space="preserve">; </w:t>
      </w:r>
      <w:hyperlink r:id="rId14" w:history="1">
        <w:r w:rsidR="005F2CBC" w:rsidRPr="009965DE">
          <w:rPr>
            <w:rStyle w:val="Hyperlink"/>
            <w:rFonts w:ascii="Cambria" w:eastAsia="Cambria" w:hAnsi="Cambria" w:cs="Cambria"/>
            <w:sz w:val="18"/>
            <w:szCs w:val="18"/>
          </w:rPr>
          <w:t>g.martin_gwa@gemsedu.com</w:t>
        </w:r>
      </w:hyperlink>
      <w:r w:rsidR="005F2CBC">
        <w:rPr>
          <w:rFonts w:ascii="Cambria" w:eastAsia="Cambria" w:hAnsi="Cambria" w:cs="Cambria"/>
          <w:sz w:val="18"/>
          <w:szCs w:val="18"/>
        </w:rPr>
        <w:t xml:space="preserve">; </w:t>
      </w:r>
    </w:p>
    <w:p w14:paraId="11E18FA9" w14:textId="77777777" w:rsidR="0051597F" w:rsidRDefault="0051597F">
      <w:pPr>
        <w:ind w:left="284"/>
        <w:jc w:val="both"/>
        <w:rPr>
          <w:rFonts w:ascii="Cambria" w:eastAsia="Cambria" w:hAnsi="Cambria" w:cs="Cambria"/>
          <w:sz w:val="18"/>
          <w:szCs w:val="18"/>
        </w:rPr>
      </w:pPr>
    </w:p>
    <w:p w14:paraId="15510231" w14:textId="77777777" w:rsidR="0051597F" w:rsidRDefault="0051597F">
      <w:pPr>
        <w:ind w:left="284"/>
        <w:jc w:val="both"/>
        <w:rPr>
          <w:rFonts w:ascii="Cambria" w:eastAsia="Cambria" w:hAnsi="Cambria" w:cs="Cambria"/>
          <w:sz w:val="18"/>
          <w:szCs w:val="18"/>
        </w:rPr>
      </w:pPr>
    </w:p>
    <w:p w14:paraId="5FCDC354" w14:textId="77777777" w:rsidR="0051597F" w:rsidRDefault="00FE4CF1">
      <w:pPr>
        <w:jc w:val="both"/>
        <w:rPr>
          <w:rFonts w:ascii="Cambria" w:eastAsia="Cambria" w:hAnsi="Cambria" w:cs="Cambria"/>
          <w:sz w:val="18"/>
          <w:szCs w:val="18"/>
        </w:rPr>
      </w:pPr>
      <w:r>
        <w:rPr>
          <w:rFonts w:ascii="Cambria" w:eastAsia="Cambria" w:hAnsi="Cambria" w:cs="Cambria"/>
          <w:sz w:val="18"/>
          <w:szCs w:val="18"/>
        </w:rPr>
        <w:t>ManageBac is our primary tool of communication for students, teachers and parents.  All report cards will be accessed through your own ManageBac (MB) account.   If you do not have a</w:t>
      </w:r>
      <w:r>
        <w:rPr>
          <w:rFonts w:ascii="Cambria" w:eastAsia="Cambria" w:hAnsi="Cambria" w:cs="Cambria"/>
          <w:sz w:val="18"/>
          <w:szCs w:val="18"/>
        </w:rPr>
        <w:t xml:space="preserve"> MB account please see the MB Coordinator. </w:t>
      </w:r>
    </w:p>
    <w:p w14:paraId="73CB49D3" w14:textId="77777777" w:rsidR="0051597F" w:rsidRDefault="00FE4CF1">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Course Overview</w:t>
      </w:r>
    </w:p>
    <w:p w14:paraId="58DC1B76" w14:textId="77777777" w:rsidR="0051597F" w:rsidRDefault="0051597F">
      <w:pPr>
        <w:jc w:val="both"/>
        <w:rPr>
          <w:rFonts w:ascii="Verdana" w:eastAsia="Verdana" w:hAnsi="Verdana" w:cs="Verdana"/>
          <w:sz w:val="10"/>
          <w:szCs w:val="10"/>
        </w:rPr>
      </w:pPr>
    </w:p>
    <w:p w14:paraId="0F1668CB" w14:textId="77777777" w:rsidR="0051597F" w:rsidRDefault="0051597F">
      <w:pPr>
        <w:ind w:right="-754"/>
        <w:rPr>
          <w:rFonts w:ascii="Cambria" w:eastAsia="Cambria" w:hAnsi="Cambria" w:cs="Cambria"/>
          <w:sz w:val="18"/>
          <w:szCs w:val="18"/>
        </w:rPr>
      </w:pPr>
    </w:p>
    <w:p w14:paraId="69BEEEF0" w14:textId="77777777" w:rsidR="0051597F" w:rsidRDefault="00FE4CF1">
      <w:pPr>
        <w:ind w:right="-754"/>
        <w:rPr>
          <w:rFonts w:ascii="Cambria" w:eastAsia="Cambria" w:hAnsi="Cambria" w:cs="Cambria"/>
          <w:sz w:val="18"/>
          <w:szCs w:val="18"/>
        </w:rPr>
      </w:pPr>
      <w:r>
        <w:rPr>
          <w:rFonts w:ascii="Cambria" w:eastAsia="Cambria" w:hAnsi="Cambria" w:cs="Cambria"/>
          <w:sz w:val="18"/>
          <w:szCs w:val="18"/>
        </w:rPr>
        <w:t>This is a beginning course  in the MYP Language B program that comprises six phases. The course is an accelerated version of the Spanish 1A and Spanish 1B courses combined that is intended for s</w:t>
      </w:r>
      <w:r>
        <w:rPr>
          <w:rFonts w:ascii="Cambria" w:eastAsia="Cambria" w:hAnsi="Cambria" w:cs="Cambria"/>
          <w:sz w:val="18"/>
          <w:szCs w:val="18"/>
        </w:rPr>
        <w:t>tudents who are entering the language program later than Grade 6. It will introduce students to the basics of the Spanish language, including introducing yourself, counting to 100, vocabulary for talking about where one lives, describing the house, one’s f</w:t>
      </w:r>
      <w:r>
        <w:rPr>
          <w:rFonts w:ascii="Cambria" w:eastAsia="Cambria" w:hAnsi="Cambria" w:cs="Cambria"/>
          <w:sz w:val="18"/>
          <w:szCs w:val="18"/>
        </w:rPr>
        <w:t>amily, animals, weather, school objects and activities, places around the city, asking and giving directions, food, etc.</w:t>
      </w:r>
    </w:p>
    <w:p w14:paraId="5CE15A0F" w14:textId="77777777" w:rsidR="0051597F" w:rsidRDefault="0051597F">
      <w:pPr>
        <w:jc w:val="both"/>
        <w:rPr>
          <w:rFonts w:ascii="Cambria" w:eastAsia="Cambria" w:hAnsi="Cambria" w:cs="Cambria"/>
          <w:sz w:val="18"/>
          <w:szCs w:val="18"/>
        </w:rPr>
      </w:pPr>
    </w:p>
    <w:p w14:paraId="4C48C85E" w14:textId="77777777" w:rsidR="0051597F" w:rsidRDefault="0051597F">
      <w:pPr>
        <w:jc w:val="both"/>
        <w:rPr>
          <w:rFonts w:ascii="Verdana" w:eastAsia="Verdana" w:hAnsi="Verdana" w:cs="Verdana"/>
          <w:sz w:val="10"/>
          <w:szCs w:val="10"/>
        </w:rPr>
      </w:pPr>
    </w:p>
    <w:p w14:paraId="1F3B8C9A" w14:textId="77777777" w:rsidR="0051597F" w:rsidRDefault="00FE4CF1">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Learning Outcomes</w:t>
      </w:r>
    </w:p>
    <w:p w14:paraId="4A8DAA3D" w14:textId="77777777" w:rsidR="0051597F" w:rsidRDefault="0051597F">
      <w:pPr>
        <w:jc w:val="both"/>
        <w:rPr>
          <w:rFonts w:ascii="Verdana" w:eastAsia="Verdana" w:hAnsi="Verdana" w:cs="Verdana"/>
          <w:sz w:val="10"/>
          <w:szCs w:val="10"/>
        </w:rPr>
      </w:pPr>
    </w:p>
    <w:p w14:paraId="37C8CC23" w14:textId="77777777" w:rsidR="0051597F" w:rsidRDefault="00FE4CF1">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The aims of all MYP subjects state what a teacher may expect to teach and what a student may expect to experience </w:t>
      </w:r>
      <w:r>
        <w:rPr>
          <w:rFonts w:ascii="Cambria" w:eastAsia="Cambria" w:hAnsi="Cambria" w:cs="Cambria"/>
          <w:color w:val="000000"/>
          <w:sz w:val="18"/>
          <w:szCs w:val="18"/>
        </w:rPr>
        <w:t xml:space="preserve">and learn. These aims suggest how the student may be changed by the learning experience. </w:t>
      </w:r>
    </w:p>
    <w:p w14:paraId="2D4C3CB9" w14:textId="77777777" w:rsidR="0051597F" w:rsidRDefault="00FE4CF1">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An overarching aim of teaching and learning languages is to enable the student to become a critical and competent communicator. </w:t>
      </w:r>
    </w:p>
    <w:p w14:paraId="60C24F29" w14:textId="77777777" w:rsidR="0051597F" w:rsidRDefault="00FE4CF1">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The aims of the teaching and learning</w:t>
      </w:r>
      <w:r>
        <w:rPr>
          <w:rFonts w:ascii="Cambria" w:eastAsia="Cambria" w:hAnsi="Cambria" w:cs="Cambria"/>
          <w:color w:val="000000"/>
          <w:sz w:val="18"/>
          <w:szCs w:val="18"/>
        </w:rPr>
        <w:t xml:space="preserve"> of MYP language acquisition are to: </w:t>
      </w:r>
    </w:p>
    <w:p w14:paraId="1963BC73" w14:textId="77777777" w:rsidR="0051597F" w:rsidRDefault="00FE4CF1">
      <w:pPr>
        <w:numPr>
          <w:ilvl w:val="0"/>
          <w:numId w:val="6"/>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gain proficiency in an additional language while supporting maintenance of their mother tongue and cultural heritage </w:t>
      </w:r>
    </w:p>
    <w:p w14:paraId="2241587A" w14:textId="77777777" w:rsidR="0051597F" w:rsidRDefault="00FE4CF1">
      <w:pPr>
        <w:numPr>
          <w:ilvl w:val="0"/>
          <w:numId w:val="6"/>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develop a respect for, and understanding of, diverse linguistic and cultural heritages </w:t>
      </w:r>
    </w:p>
    <w:p w14:paraId="3FEC0BD9" w14:textId="77777777" w:rsidR="0051597F" w:rsidRDefault="00FE4CF1">
      <w:pPr>
        <w:numPr>
          <w:ilvl w:val="0"/>
          <w:numId w:val="6"/>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develop the student’s communication skills necessary for further language learning, and for study, work and leisure in a range of authentic contexts and for a variety of audiences and purposes \</w:t>
      </w:r>
    </w:p>
    <w:p w14:paraId="5D8F6144" w14:textId="77777777" w:rsidR="0051597F" w:rsidRDefault="00FE4CF1">
      <w:pPr>
        <w:numPr>
          <w:ilvl w:val="0"/>
          <w:numId w:val="6"/>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enable the student to develop multi-literacy skills through t</w:t>
      </w:r>
      <w:r>
        <w:rPr>
          <w:rFonts w:ascii="Cambria" w:eastAsia="Cambria" w:hAnsi="Cambria" w:cs="Cambria"/>
          <w:color w:val="000000"/>
          <w:sz w:val="18"/>
          <w:szCs w:val="18"/>
        </w:rPr>
        <w:t xml:space="preserve">he use of a range of learning tools, such as multimedia, in the various modes of communication </w:t>
      </w:r>
    </w:p>
    <w:p w14:paraId="60935AF2" w14:textId="77777777" w:rsidR="0051597F" w:rsidRDefault="00FE4CF1">
      <w:pPr>
        <w:numPr>
          <w:ilvl w:val="0"/>
          <w:numId w:val="6"/>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enable the student to develop an appreciation of a variety of literary and non-literary texts and to develop critical and creative techniques for comprehension </w:t>
      </w:r>
      <w:r>
        <w:rPr>
          <w:rFonts w:ascii="Cambria" w:eastAsia="Cambria" w:hAnsi="Cambria" w:cs="Cambria"/>
          <w:color w:val="000000"/>
          <w:sz w:val="18"/>
          <w:szCs w:val="18"/>
        </w:rPr>
        <w:t xml:space="preserve">and construction of meaning </w:t>
      </w:r>
    </w:p>
    <w:p w14:paraId="1014EFAD" w14:textId="77777777" w:rsidR="0051597F" w:rsidRDefault="00FE4CF1">
      <w:pPr>
        <w:numPr>
          <w:ilvl w:val="0"/>
          <w:numId w:val="6"/>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enable the student to recognize and use language as a vehicle of thought, reflection, self-expression and learning in other subjects, and as a tool for enhancing literacy </w:t>
      </w:r>
    </w:p>
    <w:p w14:paraId="0E3B79B2" w14:textId="77777777" w:rsidR="0051597F" w:rsidRDefault="00FE4CF1">
      <w:pPr>
        <w:numPr>
          <w:ilvl w:val="0"/>
          <w:numId w:val="6"/>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enable the student to understand the nature of language</w:t>
      </w:r>
      <w:r>
        <w:rPr>
          <w:rFonts w:ascii="Cambria" w:eastAsia="Cambria" w:hAnsi="Cambria" w:cs="Cambria"/>
          <w:color w:val="000000"/>
          <w:sz w:val="18"/>
          <w:szCs w:val="18"/>
        </w:rPr>
        <w:t xml:space="preserve"> and the process of language learning, which comprises the integration of linguistic, cultural and social components </w:t>
      </w:r>
    </w:p>
    <w:p w14:paraId="1AB85DD6" w14:textId="77777777" w:rsidR="0051597F" w:rsidRDefault="00FE4CF1">
      <w:pPr>
        <w:numPr>
          <w:ilvl w:val="0"/>
          <w:numId w:val="6"/>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offer insight into the cultural characteristics of the communities where the language is spoken </w:t>
      </w:r>
    </w:p>
    <w:p w14:paraId="2DF488C0" w14:textId="77777777" w:rsidR="0051597F" w:rsidRDefault="00FE4CF1">
      <w:pPr>
        <w:numPr>
          <w:ilvl w:val="0"/>
          <w:numId w:val="6"/>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encourage an awareness and understanding </w:t>
      </w:r>
      <w:r>
        <w:rPr>
          <w:rFonts w:ascii="Cambria" w:eastAsia="Cambria" w:hAnsi="Cambria" w:cs="Cambria"/>
          <w:color w:val="000000"/>
          <w:sz w:val="18"/>
          <w:szCs w:val="18"/>
        </w:rPr>
        <w:t xml:space="preserve">of the perspectives of people from own and other cultures, leading to involvement and action in own and other communities </w:t>
      </w:r>
    </w:p>
    <w:p w14:paraId="192EF576" w14:textId="77777777" w:rsidR="0051597F" w:rsidRDefault="00FE4CF1">
      <w:pPr>
        <w:numPr>
          <w:ilvl w:val="0"/>
          <w:numId w:val="6"/>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foster curiosity, inquiry and a lifelong interest in, and enjoyment of, language learning.</w:t>
      </w:r>
    </w:p>
    <w:p w14:paraId="398B5CD3" w14:textId="77777777" w:rsidR="0051597F" w:rsidRDefault="0051597F">
      <w:pPr>
        <w:ind w:left="-720" w:right="-754"/>
        <w:jc w:val="both"/>
        <w:rPr>
          <w:i/>
        </w:rPr>
      </w:pPr>
    </w:p>
    <w:p w14:paraId="3274E3E5" w14:textId="77777777" w:rsidR="0051597F" w:rsidRDefault="0051597F">
      <w:pPr>
        <w:jc w:val="both"/>
        <w:rPr>
          <w:rFonts w:ascii="Verdana" w:eastAsia="Verdana" w:hAnsi="Verdana" w:cs="Verdana"/>
          <w:sz w:val="10"/>
          <w:szCs w:val="10"/>
        </w:rPr>
      </w:pPr>
    </w:p>
    <w:p w14:paraId="4957887B" w14:textId="77777777" w:rsidR="0051597F" w:rsidRDefault="00FE4CF1">
      <w:pPr>
        <w:pBdr>
          <w:top w:val="single" w:sz="8" w:space="1" w:color="1A95D3"/>
          <w:bottom w:val="single" w:sz="8" w:space="1" w:color="1A95D3"/>
        </w:pBdr>
        <w:shd w:val="clear" w:color="auto" w:fill="EDAA1E"/>
        <w:tabs>
          <w:tab w:val="left" w:pos="10440"/>
        </w:tabs>
        <w:rPr>
          <w:rFonts w:ascii="Arial Narrow" w:eastAsia="Arial Narrow" w:hAnsi="Arial Narrow" w:cs="Arial Narrow"/>
          <w:b/>
          <w:sz w:val="16"/>
          <w:szCs w:val="16"/>
        </w:rPr>
      </w:pPr>
      <w:r>
        <w:rPr>
          <w:rFonts w:ascii="Arial Narrow" w:eastAsia="Arial Narrow" w:hAnsi="Arial Narrow" w:cs="Arial Narrow"/>
          <w:i/>
          <w:sz w:val="16"/>
          <w:szCs w:val="16"/>
        </w:rPr>
        <w:t xml:space="preserve">Unit 1 – </w:t>
      </w:r>
      <w:r>
        <w:rPr>
          <w:rFonts w:ascii="Arial Narrow" w:eastAsia="Arial Narrow" w:hAnsi="Arial Narrow" w:cs="Arial Narrow"/>
          <w:sz w:val="16"/>
          <w:szCs w:val="16"/>
        </w:rPr>
        <w:t>Nos presentamos: Mi familia y yo</w:t>
      </w:r>
    </w:p>
    <w:p w14:paraId="3E1BAAAE" w14:textId="77777777" w:rsidR="0051597F" w:rsidRDefault="00FE4CF1">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6"/>
          <w:szCs w:val="16"/>
        </w:rPr>
      </w:pPr>
      <w:r>
        <w:rPr>
          <w:rFonts w:ascii="Arial Narrow" w:eastAsia="Arial Narrow" w:hAnsi="Arial Narrow" w:cs="Arial Narrow"/>
          <w:b/>
          <w:sz w:val="16"/>
          <w:szCs w:val="16"/>
        </w:rPr>
        <w:t>Approximate Length</w:t>
      </w:r>
      <w:r>
        <w:rPr>
          <w:rFonts w:ascii="Arial Narrow" w:eastAsia="Arial Narrow" w:hAnsi="Arial Narrow" w:cs="Arial Narrow"/>
          <w:sz w:val="16"/>
          <w:szCs w:val="16"/>
        </w:rPr>
        <w:t>: 7</w:t>
      </w:r>
    </w:p>
    <w:p w14:paraId="466FA070" w14:textId="77777777" w:rsidR="0051597F" w:rsidRDefault="0051597F">
      <w:pPr>
        <w:jc w:val="both"/>
        <w:rPr>
          <w:rFonts w:ascii="Cambria" w:eastAsia="Cambria" w:hAnsi="Cambria" w:cs="Cambria"/>
          <w:sz w:val="18"/>
          <w:szCs w:val="18"/>
        </w:rPr>
      </w:pPr>
    </w:p>
    <w:p w14:paraId="436AD09D" w14:textId="77777777" w:rsidR="0051597F" w:rsidRDefault="00FE4CF1">
      <w:pPr>
        <w:jc w:val="both"/>
        <w:rPr>
          <w:rFonts w:ascii="Cambria" w:eastAsia="Cambria" w:hAnsi="Cambria" w:cs="Cambria"/>
          <w:sz w:val="18"/>
          <w:szCs w:val="18"/>
        </w:rPr>
      </w:pPr>
      <w:r>
        <w:rPr>
          <w:rFonts w:ascii="Cambria" w:eastAsia="Cambria" w:hAnsi="Cambria" w:cs="Cambria"/>
          <w:color w:val="000000"/>
          <w:sz w:val="18"/>
          <w:szCs w:val="18"/>
        </w:rPr>
        <w:t xml:space="preserve">• </w:t>
      </w:r>
      <w:r>
        <w:rPr>
          <w:rFonts w:ascii="Cambria" w:eastAsia="Cambria" w:hAnsi="Cambria" w:cs="Cambria"/>
          <w:sz w:val="18"/>
          <w:szCs w:val="18"/>
        </w:rPr>
        <w:t xml:space="preserve">Vocabulary of family members, pets, and physical description </w:t>
      </w:r>
    </w:p>
    <w:p w14:paraId="73D1EE66" w14:textId="77777777" w:rsidR="0051597F" w:rsidRDefault="00FE4CF1">
      <w:pPr>
        <w:jc w:val="both"/>
        <w:rPr>
          <w:rFonts w:ascii="Cambria" w:eastAsia="Cambria" w:hAnsi="Cambria" w:cs="Cambria"/>
          <w:sz w:val="18"/>
          <w:szCs w:val="18"/>
        </w:rPr>
      </w:pPr>
      <w:r>
        <w:rPr>
          <w:rFonts w:ascii="Cambria" w:eastAsia="Cambria" w:hAnsi="Cambria" w:cs="Cambria"/>
          <w:color w:val="000000"/>
          <w:sz w:val="18"/>
          <w:szCs w:val="18"/>
        </w:rPr>
        <w:t>• Verbs 'ser' and 'tener' in short, simple sentences</w:t>
      </w:r>
    </w:p>
    <w:p w14:paraId="57B3B750" w14:textId="77777777" w:rsidR="0051597F" w:rsidRDefault="00FE4CF1">
      <w:pPr>
        <w:jc w:val="both"/>
        <w:rPr>
          <w:rFonts w:ascii="Cambria" w:eastAsia="Cambria" w:hAnsi="Cambria" w:cs="Cambria"/>
          <w:sz w:val="18"/>
          <w:szCs w:val="18"/>
        </w:rPr>
      </w:pPr>
      <w:r>
        <w:rPr>
          <w:rFonts w:ascii="Cambria" w:eastAsia="Cambria" w:hAnsi="Cambria" w:cs="Cambria"/>
          <w:color w:val="000000"/>
          <w:sz w:val="18"/>
          <w:szCs w:val="18"/>
        </w:rPr>
        <w:t>• The alphabet, nu</w:t>
      </w:r>
      <w:r>
        <w:rPr>
          <w:rFonts w:ascii="Cambria" w:eastAsia="Cambria" w:hAnsi="Cambria" w:cs="Cambria"/>
          <w:sz w:val="18"/>
          <w:szCs w:val="18"/>
        </w:rPr>
        <w:t>mbers to 30, g</w:t>
      </w:r>
      <w:r>
        <w:rPr>
          <w:rFonts w:ascii="Cambria" w:eastAsia="Cambria" w:hAnsi="Cambria" w:cs="Cambria"/>
          <w:color w:val="000000"/>
          <w:sz w:val="18"/>
          <w:szCs w:val="18"/>
        </w:rPr>
        <w:t>reetings, introductions, stating age, birthday.</w:t>
      </w:r>
    </w:p>
    <w:p w14:paraId="248C666F" w14:textId="77777777" w:rsidR="0051597F" w:rsidRDefault="00FE4CF1">
      <w:pPr>
        <w:jc w:val="both"/>
        <w:rPr>
          <w:rFonts w:ascii="Cambria" w:eastAsia="Cambria" w:hAnsi="Cambria" w:cs="Cambria"/>
          <w:sz w:val="18"/>
          <w:szCs w:val="18"/>
        </w:rPr>
      </w:pPr>
      <w:r>
        <w:rPr>
          <w:rFonts w:ascii="Cambria" w:eastAsia="Cambria" w:hAnsi="Cambria" w:cs="Cambria"/>
          <w:color w:val="000000"/>
          <w:sz w:val="18"/>
          <w:szCs w:val="18"/>
        </w:rPr>
        <w:t>• Days of the week and months of the year.</w:t>
      </w:r>
    </w:p>
    <w:p w14:paraId="39427928" w14:textId="77777777" w:rsidR="0051597F" w:rsidRDefault="00FE4CF1">
      <w:pPr>
        <w:jc w:val="both"/>
        <w:rPr>
          <w:rFonts w:ascii="Cambria" w:eastAsia="Cambria" w:hAnsi="Cambria" w:cs="Cambria"/>
          <w:sz w:val="18"/>
          <w:szCs w:val="18"/>
        </w:rPr>
      </w:pPr>
      <w:r>
        <w:rPr>
          <w:rFonts w:ascii="Cambria" w:eastAsia="Cambria" w:hAnsi="Cambria" w:cs="Cambria"/>
          <w:color w:val="000000"/>
          <w:sz w:val="18"/>
          <w:szCs w:val="18"/>
        </w:rPr>
        <w:t>•  </w:t>
      </w:r>
      <w:r>
        <w:rPr>
          <w:rFonts w:ascii="Cambria" w:eastAsia="Cambria" w:hAnsi="Cambria" w:cs="Cambria"/>
          <w:sz w:val="18"/>
          <w:szCs w:val="18"/>
        </w:rPr>
        <w:t>Introduction to regular AR present tense conjugation to be able to use verbs like “hablar”</w:t>
      </w:r>
    </w:p>
    <w:p w14:paraId="462EBC49" w14:textId="77777777" w:rsidR="0051597F" w:rsidRDefault="00FE4CF1">
      <w:pPr>
        <w:jc w:val="both"/>
        <w:rPr>
          <w:rFonts w:ascii="Cambria" w:eastAsia="Cambria" w:hAnsi="Cambria" w:cs="Cambria"/>
          <w:sz w:val="18"/>
          <w:szCs w:val="18"/>
        </w:rPr>
      </w:pPr>
      <w:r>
        <w:rPr>
          <w:rFonts w:ascii="Cambria" w:eastAsia="Cambria" w:hAnsi="Cambria" w:cs="Cambria"/>
          <w:color w:val="000000"/>
          <w:sz w:val="18"/>
          <w:szCs w:val="18"/>
        </w:rPr>
        <w:t>•  Difference between formal and informal register</w:t>
      </w:r>
    </w:p>
    <w:p w14:paraId="09FA24AC" w14:textId="77777777" w:rsidR="0051597F" w:rsidRDefault="00FE4CF1">
      <w:pPr>
        <w:rPr>
          <w:rFonts w:ascii="Cambria" w:eastAsia="Cambria" w:hAnsi="Cambria" w:cs="Cambria"/>
          <w:sz w:val="18"/>
          <w:szCs w:val="18"/>
        </w:rPr>
      </w:pPr>
      <w:r>
        <w:rPr>
          <w:rFonts w:ascii="Cambria" w:eastAsia="Cambria" w:hAnsi="Cambria" w:cs="Cambria"/>
          <w:color w:val="000000"/>
          <w:sz w:val="18"/>
          <w:szCs w:val="18"/>
        </w:rPr>
        <w:lastRenderedPageBreak/>
        <w:t>•  Definite and indefinite articles and singular and plural form</w:t>
      </w:r>
      <w:r>
        <w:rPr>
          <w:rFonts w:ascii="Cambria" w:eastAsia="Cambria" w:hAnsi="Cambria" w:cs="Cambria"/>
          <w:sz w:val="18"/>
          <w:szCs w:val="18"/>
        </w:rPr>
        <w:t>s of</w:t>
      </w:r>
      <w:r>
        <w:rPr>
          <w:rFonts w:ascii="Cambria" w:eastAsia="Cambria" w:hAnsi="Cambria" w:cs="Cambria"/>
          <w:sz w:val="18"/>
          <w:szCs w:val="18"/>
        </w:rPr>
        <w:t xml:space="preserve"> nouns</w:t>
      </w:r>
    </w:p>
    <w:p w14:paraId="5C5DA064" w14:textId="77777777" w:rsidR="0051597F" w:rsidRDefault="0051597F">
      <w:pPr>
        <w:pStyle w:val="Heading6"/>
        <w:jc w:val="both"/>
        <w:rPr>
          <w:rFonts w:ascii="Verdana" w:eastAsia="Verdana" w:hAnsi="Verdana" w:cs="Verdana"/>
          <w:sz w:val="10"/>
          <w:szCs w:val="10"/>
        </w:rPr>
      </w:pPr>
    </w:p>
    <w:p w14:paraId="0EDF083A" w14:textId="77777777" w:rsidR="0051597F" w:rsidRDefault="00FE4CF1">
      <w:pPr>
        <w:pBdr>
          <w:top w:val="single" w:sz="8" w:space="1" w:color="1A95D3"/>
          <w:bottom w:val="single" w:sz="8" w:space="1" w:color="1A95D3"/>
        </w:pBdr>
        <w:shd w:val="clear" w:color="auto" w:fill="EDAA1E"/>
        <w:tabs>
          <w:tab w:val="left" w:pos="10440"/>
        </w:tabs>
        <w:rPr>
          <w:rFonts w:ascii="Arial Narrow" w:eastAsia="Arial Narrow" w:hAnsi="Arial Narrow" w:cs="Arial Narrow"/>
          <w:b/>
          <w:sz w:val="16"/>
          <w:szCs w:val="16"/>
        </w:rPr>
      </w:pPr>
      <w:r>
        <w:rPr>
          <w:rFonts w:ascii="Arial Narrow" w:eastAsia="Arial Narrow" w:hAnsi="Arial Narrow" w:cs="Arial Narrow"/>
          <w:i/>
          <w:sz w:val="16"/>
          <w:szCs w:val="16"/>
        </w:rPr>
        <w:t>Unit 2 – Mi casa y mi ciudad</w:t>
      </w:r>
    </w:p>
    <w:p w14:paraId="1D4B6221" w14:textId="77777777" w:rsidR="0051597F" w:rsidRDefault="00FE4CF1">
      <w:pPr>
        <w:pBdr>
          <w:top w:val="single" w:sz="8" w:space="1" w:color="1A95D3"/>
          <w:bottom w:val="single" w:sz="8" w:space="1" w:color="1A95D3"/>
        </w:pBdr>
        <w:shd w:val="clear" w:color="auto" w:fill="EDAA1E"/>
        <w:tabs>
          <w:tab w:val="left" w:pos="10440"/>
        </w:tabs>
        <w:rPr>
          <w:rFonts w:ascii="Cambria" w:eastAsia="Cambria" w:hAnsi="Cambria" w:cs="Cambria"/>
          <w:sz w:val="18"/>
          <w:szCs w:val="18"/>
        </w:rPr>
      </w:pPr>
      <w:r>
        <w:rPr>
          <w:rFonts w:ascii="Arial Narrow" w:eastAsia="Arial Narrow" w:hAnsi="Arial Narrow" w:cs="Arial Narrow"/>
          <w:b/>
          <w:sz w:val="16"/>
          <w:szCs w:val="16"/>
        </w:rPr>
        <w:t>Approximate Length</w:t>
      </w:r>
      <w:r>
        <w:rPr>
          <w:rFonts w:ascii="Arial Narrow" w:eastAsia="Arial Narrow" w:hAnsi="Arial Narrow" w:cs="Arial Narrow"/>
          <w:sz w:val="16"/>
          <w:szCs w:val="16"/>
        </w:rPr>
        <w:t>: 6</w:t>
      </w:r>
    </w:p>
    <w:p w14:paraId="70004348" w14:textId="77777777" w:rsidR="0051597F" w:rsidRDefault="00FE4CF1">
      <w:pPr>
        <w:rPr>
          <w:rFonts w:ascii="Cambria" w:eastAsia="Cambria" w:hAnsi="Cambria" w:cs="Cambria"/>
          <w:sz w:val="18"/>
          <w:szCs w:val="18"/>
        </w:rPr>
      </w:pPr>
      <w:r>
        <w:rPr>
          <w:rFonts w:ascii="Cambria" w:eastAsia="Cambria" w:hAnsi="Cambria" w:cs="Cambria"/>
          <w:color w:val="000000"/>
          <w:sz w:val="18"/>
          <w:szCs w:val="18"/>
        </w:rPr>
        <w:t>•  </w:t>
      </w:r>
      <w:r>
        <w:rPr>
          <w:rFonts w:ascii="Cambria" w:eastAsia="Cambria" w:hAnsi="Cambria" w:cs="Cambria"/>
          <w:sz w:val="18"/>
          <w:szCs w:val="18"/>
        </w:rPr>
        <w:t>Vocabulary of types of houses, rooms, furniture and their descriptions</w:t>
      </w:r>
    </w:p>
    <w:p w14:paraId="5522234E" w14:textId="77777777" w:rsidR="0051597F" w:rsidRDefault="00FE4CF1">
      <w:pPr>
        <w:rPr>
          <w:rFonts w:ascii="Cambria" w:eastAsia="Cambria" w:hAnsi="Cambria" w:cs="Cambria"/>
          <w:sz w:val="18"/>
          <w:szCs w:val="18"/>
        </w:rPr>
      </w:pPr>
      <w:r>
        <w:rPr>
          <w:rFonts w:ascii="Cambria" w:eastAsia="Cambria" w:hAnsi="Cambria" w:cs="Cambria"/>
          <w:color w:val="000000"/>
          <w:sz w:val="18"/>
          <w:szCs w:val="18"/>
        </w:rPr>
        <w:t xml:space="preserve">•  Vocabulary </w:t>
      </w:r>
      <w:r>
        <w:rPr>
          <w:rFonts w:ascii="Cambria" w:eastAsia="Cambria" w:hAnsi="Cambria" w:cs="Cambria"/>
          <w:sz w:val="18"/>
          <w:szCs w:val="18"/>
        </w:rPr>
        <w:t>of places in the city and their description</w:t>
      </w:r>
    </w:p>
    <w:p w14:paraId="19B154CF" w14:textId="77777777" w:rsidR="0051597F" w:rsidRDefault="00FE4CF1">
      <w:pPr>
        <w:rPr>
          <w:rFonts w:ascii="Cambria" w:eastAsia="Cambria" w:hAnsi="Cambria" w:cs="Cambria"/>
          <w:sz w:val="18"/>
          <w:szCs w:val="18"/>
        </w:rPr>
      </w:pPr>
      <w:r>
        <w:rPr>
          <w:rFonts w:ascii="Cambria" w:eastAsia="Cambria" w:hAnsi="Cambria" w:cs="Cambria"/>
          <w:color w:val="000000"/>
          <w:sz w:val="18"/>
          <w:szCs w:val="18"/>
        </w:rPr>
        <w:t xml:space="preserve">•  Adjectives relating to </w:t>
      </w:r>
      <w:r>
        <w:rPr>
          <w:rFonts w:ascii="Cambria" w:eastAsia="Cambria" w:hAnsi="Cambria" w:cs="Cambria"/>
          <w:sz w:val="18"/>
          <w:szCs w:val="18"/>
        </w:rPr>
        <w:t>describing locations, cities, houses, a</w:t>
      </w:r>
      <w:r>
        <w:rPr>
          <w:rFonts w:ascii="Cambria" w:eastAsia="Cambria" w:hAnsi="Cambria" w:cs="Cambria"/>
          <w:sz w:val="18"/>
          <w:szCs w:val="18"/>
        </w:rPr>
        <w:t>nd rooms</w:t>
      </w:r>
    </w:p>
    <w:p w14:paraId="430F4B23" w14:textId="77777777" w:rsidR="0051597F" w:rsidRDefault="00FE4CF1">
      <w:pPr>
        <w:rPr>
          <w:rFonts w:ascii="Cambria" w:eastAsia="Cambria" w:hAnsi="Cambria" w:cs="Cambria"/>
          <w:sz w:val="18"/>
          <w:szCs w:val="18"/>
        </w:rPr>
      </w:pPr>
      <w:r>
        <w:rPr>
          <w:rFonts w:ascii="Cambria" w:eastAsia="Cambria" w:hAnsi="Cambria" w:cs="Cambria"/>
          <w:color w:val="000000"/>
          <w:sz w:val="18"/>
          <w:szCs w:val="18"/>
        </w:rPr>
        <w:t xml:space="preserve">•  Review of </w:t>
      </w:r>
      <w:r>
        <w:rPr>
          <w:rFonts w:ascii="Cambria" w:eastAsia="Cambria" w:hAnsi="Cambria" w:cs="Cambria"/>
          <w:sz w:val="18"/>
          <w:szCs w:val="18"/>
        </w:rPr>
        <w:t>“</w:t>
      </w:r>
      <w:r>
        <w:rPr>
          <w:rFonts w:ascii="Cambria" w:eastAsia="Cambria" w:hAnsi="Cambria" w:cs="Cambria"/>
          <w:color w:val="000000"/>
          <w:sz w:val="18"/>
          <w:szCs w:val="18"/>
        </w:rPr>
        <w:t>ser</w:t>
      </w:r>
      <w:r>
        <w:rPr>
          <w:rFonts w:ascii="Cambria" w:eastAsia="Cambria" w:hAnsi="Cambria" w:cs="Cambria"/>
          <w:sz w:val="18"/>
          <w:szCs w:val="18"/>
        </w:rPr>
        <w:t>”</w:t>
      </w:r>
      <w:r>
        <w:rPr>
          <w:rFonts w:ascii="Cambria" w:eastAsia="Cambria" w:hAnsi="Cambria" w:cs="Cambria"/>
          <w:color w:val="000000"/>
          <w:sz w:val="18"/>
          <w:szCs w:val="18"/>
        </w:rPr>
        <w:t xml:space="preserve"> and </w:t>
      </w:r>
      <w:r>
        <w:rPr>
          <w:rFonts w:ascii="Cambria" w:eastAsia="Cambria" w:hAnsi="Cambria" w:cs="Cambria"/>
          <w:sz w:val="18"/>
          <w:szCs w:val="18"/>
        </w:rPr>
        <w:t>“</w:t>
      </w:r>
      <w:r>
        <w:rPr>
          <w:rFonts w:ascii="Cambria" w:eastAsia="Cambria" w:hAnsi="Cambria" w:cs="Cambria"/>
          <w:color w:val="000000"/>
          <w:sz w:val="18"/>
          <w:szCs w:val="18"/>
        </w:rPr>
        <w:t>tener</w:t>
      </w:r>
      <w:r>
        <w:rPr>
          <w:rFonts w:ascii="Cambria" w:eastAsia="Cambria" w:hAnsi="Cambria" w:cs="Cambria"/>
          <w:sz w:val="18"/>
          <w:szCs w:val="18"/>
        </w:rPr>
        <w:t>”</w:t>
      </w:r>
      <w:r>
        <w:rPr>
          <w:rFonts w:ascii="Cambria" w:eastAsia="Cambria" w:hAnsi="Cambria" w:cs="Cambria"/>
          <w:color w:val="000000"/>
          <w:sz w:val="18"/>
          <w:szCs w:val="18"/>
        </w:rPr>
        <w:t>; the ver</w:t>
      </w:r>
      <w:r>
        <w:rPr>
          <w:rFonts w:ascii="Cambria" w:eastAsia="Cambria" w:hAnsi="Cambria" w:cs="Cambria"/>
          <w:sz w:val="18"/>
          <w:szCs w:val="18"/>
        </w:rPr>
        <w:t>b “hay”</w:t>
      </w:r>
    </w:p>
    <w:p w14:paraId="3CC2518F" w14:textId="77777777" w:rsidR="0051597F" w:rsidRDefault="00FE4CF1">
      <w:pPr>
        <w:rPr>
          <w:rFonts w:ascii="Cambria" w:eastAsia="Cambria" w:hAnsi="Cambria" w:cs="Cambria"/>
          <w:sz w:val="18"/>
          <w:szCs w:val="18"/>
        </w:rPr>
      </w:pPr>
      <w:r>
        <w:rPr>
          <w:rFonts w:ascii="Cambria" w:eastAsia="Cambria" w:hAnsi="Cambria" w:cs="Cambria"/>
          <w:color w:val="000000"/>
          <w:sz w:val="18"/>
          <w:szCs w:val="18"/>
        </w:rPr>
        <w:t xml:space="preserve">• </w:t>
      </w:r>
      <w:r>
        <w:rPr>
          <w:rFonts w:ascii="Cambria" w:eastAsia="Cambria" w:hAnsi="Cambria" w:cs="Cambria"/>
          <w:sz w:val="18"/>
          <w:szCs w:val="18"/>
        </w:rPr>
        <w:t>Prepositions for exact location of objects in a room and giving directions in a city</w:t>
      </w:r>
    </w:p>
    <w:p w14:paraId="05BFBE9C" w14:textId="77777777" w:rsidR="0051597F" w:rsidRDefault="00FE4CF1">
      <w:pPr>
        <w:rPr>
          <w:rFonts w:ascii="Cambria" w:eastAsia="Cambria" w:hAnsi="Cambria" w:cs="Cambria"/>
          <w:sz w:val="18"/>
          <w:szCs w:val="18"/>
        </w:rPr>
      </w:pPr>
      <w:r>
        <w:rPr>
          <w:rFonts w:ascii="Cambria" w:eastAsia="Cambria" w:hAnsi="Cambria" w:cs="Cambria"/>
          <w:color w:val="000000"/>
          <w:sz w:val="18"/>
          <w:szCs w:val="18"/>
        </w:rPr>
        <w:t>•  Adjective-noun agreement</w:t>
      </w:r>
    </w:p>
    <w:p w14:paraId="28000A1D" w14:textId="77777777" w:rsidR="0051597F" w:rsidRDefault="0051597F">
      <w:pPr>
        <w:jc w:val="both"/>
        <w:rPr>
          <w:rFonts w:ascii="Verdana" w:eastAsia="Verdana" w:hAnsi="Verdana" w:cs="Verdana"/>
          <w:sz w:val="10"/>
          <w:szCs w:val="10"/>
        </w:rPr>
      </w:pPr>
    </w:p>
    <w:p w14:paraId="2490D127" w14:textId="77777777" w:rsidR="0051597F" w:rsidRDefault="00FE4CF1">
      <w:pPr>
        <w:pBdr>
          <w:top w:val="single" w:sz="8" w:space="1" w:color="1A95D3"/>
          <w:bottom w:val="single" w:sz="8" w:space="1" w:color="1A95D3"/>
        </w:pBdr>
        <w:shd w:val="clear" w:color="auto" w:fill="EDAA1E"/>
        <w:tabs>
          <w:tab w:val="left" w:pos="10440"/>
        </w:tabs>
        <w:rPr>
          <w:rFonts w:ascii="Arial Narrow" w:eastAsia="Arial Narrow" w:hAnsi="Arial Narrow" w:cs="Arial Narrow"/>
          <w:b/>
          <w:sz w:val="16"/>
          <w:szCs w:val="16"/>
        </w:rPr>
      </w:pPr>
      <w:r>
        <w:rPr>
          <w:rFonts w:ascii="Arial Narrow" w:eastAsia="Arial Narrow" w:hAnsi="Arial Narrow" w:cs="Arial Narrow"/>
          <w:i/>
          <w:sz w:val="16"/>
          <w:szCs w:val="16"/>
        </w:rPr>
        <w:t xml:space="preserve">Unit 3 – </w:t>
      </w:r>
      <w:r>
        <w:rPr>
          <w:rFonts w:ascii="Arial Narrow" w:eastAsia="Arial Narrow" w:hAnsi="Arial Narrow" w:cs="Arial Narrow"/>
          <w:sz w:val="16"/>
          <w:szCs w:val="16"/>
        </w:rPr>
        <w:t>La vida escolar y el tiempo libre</w:t>
      </w:r>
    </w:p>
    <w:p w14:paraId="62B49E1B" w14:textId="77777777" w:rsidR="0051597F" w:rsidRDefault="00FE4CF1">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6"/>
          <w:szCs w:val="16"/>
        </w:rPr>
      </w:pPr>
      <w:r>
        <w:rPr>
          <w:rFonts w:ascii="Arial Narrow" w:eastAsia="Arial Narrow" w:hAnsi="Arial Narrow" w:cs="Arial Narrow"/>
          <w:b/>
          <w:sz w:val="16"/>
          <w:szCs w:val="16"/>
        </w:rPr>
        <w:t>Approximate Length</w:t>
      </w:r>
      <w:r>
        <w:rPr>
          <w:rFonts w:ascii="Arial Narrow" w:eastAsia="Arial Narrow" w:hAnsi="Arial Narrow" w:cs="Arial Narrow"/>
          <w:sz w:val="16"/>
          <w:szCs w:val="16"/>
        </w:rPr>
        <w:t>: 6</w:t>
      </w:r>
    </w:p>
    <w:p w14:paraId="462262F3" w14:textId="77777777" w:rsidR="0051597F" w:rsidRDefault="0051597F">
      <w:pPr>
        <w:jc w:val="both"/>
        <w:rPr>
          <w:rFonts w:ascii="Verdana" w:eastAsia="Verdana" w:hAnsi="Verdana" w:cs="Verdana"/>
          <w:sz w:val="6"/>
          <w:szCs w:val="6"/>
        </w:rPr>
      </w:pPr>
    </w:p>
    <w:p w14:paraId="303AE8C2"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Giving and justifying opinions on a basic level using the verbs 'gustar', 'odiar', 'encantar'</w:t>
      </w:r>
    </w:p>
    <w:p w14:paraId="5F002434"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Using question/answer form of “por qué?' and 'porque'</w:t>
      </w:r>
    </w:p>
    <w:p w14:paraId="2379D4E8"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Correct use of the definite article following the verbs listed above.</w:t>
      </w:r>
    </w:p>
    <w:p w14:paraId="13E97EFB"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School subjects and adj</w:t>
      </w:r>
      <w:r>
        <w:rPr>
          <w:rFonts w:ascii="Cambria" w:eastAsia="Cambria" w:hAnsi="Cambria" w:cs="Cambria"/>
          <w:sz w:val="18"/>
          <w:szCs w:val="18"/>
        </w:rPr>
        <w:t>ecti</w:t>
      </w:r>
      <w:r>
        <w:rPr>
          <w:rFonts w:ascii="Cambria" w:eastAsia="Cambria" w:hAnsi="Cambria" w:cs="Cambria"/>
          <w:sz w:val="18"/>
          <w:szCs w:val="18"/>
        </w:rPr>
        <w:t>ves to describe subjects and teachers</w:t>
      </w:r>
    </w:p>
    <w:p w14:paraId="7FB92D95"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 </w:t>
      </w:r>
      <w:r>
        <w:rPr>
          <w:rFonts w:ascii="Cambria" w:eastAsia="Cambria" w:hAnsi="Cambria" w:cs="Cambria"/>
          <w:sz w:val="18"/>
          <w:szCs w:val="18"/>
        </w:rPr>
        <w:t>School facilities and means of transport</w:t>
      </w:r>
    </w:p>
    <w:p w14:paraId="7E16BB7D"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Time and describing a schedule</w:t>
      </w:r>
    </w:p>
    <w:p w14:paraId="4923AF1C"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Food and drinks</w:t>
      </w:r>
    </w:p>
    <w:p w14:paraId="79019305"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 </w:t>
      </w:r>
      <w:r>
        <w:rPr>
          <w:rFonts w:ascii="Cambria" w:eastAsia="Cambria" w:hAnsi="Cambria" w:cs="Cambria"/>
          <w:sz w:val="18"/>
          <w:szCs w:val="18"/>
        </w:rPr>
        <w:t>Hobbies, sports, and other free time activities</w:t>
      </w:r>
    </w:p>
    <w:p w14:paraId="4C721C74"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 Making plans and expressing likes and dislikes about activities </w:t>
      </w:r>
    </w:p>
    <w:p w14:paraId="50BA6EDF"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*Number</w:t>
      </w:r>
      <w:r>
        <w:rPr>
          <w:rFonts w:ascii="Cambria" w:eastAsia="Cambria" w:hAnsi="Cambria" w:cs="Cambria"/>
          <w:color w:val="000000"/>
          <w:sz w:val="18"/>
          <w:szCs w:val="18"/>
        </w:rPr>
        <w:t>s up to 60</w:t>
      </w:r>
    </w:p>
    <w:p w14:paraId="1B3C4DF6" w14:textId="77777777" w:rsidR="0051597F" w:rsidRDefault="00FE4CF1">
      <w:pPr>
        <w:rPr>
          <w:rFonts w:ascii="Cambria" w:eastAsia="Cambria" w:hAnsi="Cambria" w:cs="Cambria"/>
          <w:sz w:val="18"/>
          <w:szCs w:val="18"/>
        </w:rPr>
      </w:pPr>
      <w:r>
        <w:rPr>
          <w:rFonts w:ascii="Cambria" w:eastAsia="Cambria" w:hAnsi="Cambria" w:cs="Cambria"/>
          <w:color w:val="000000"/>
          <w:sz w:val="18"/>
          <w:szCs w:val="18"/>
        </w:rPr>
        <w:t xml:space="preserve">* Negative sentence structures. </w:t>
      </w:r>
    </w:p>
    <w:p w14:paraId="73878DE3" w14:textId="77777777" w:rsidR="0051597F" w:rsidRDefault="0051597F">
      <w:pPr>
        <w:jc w:val="both"/>
        <w:rPr>
          <w:rFonts w:ascii="Verdana" w:eastAsia="Verdana" w:hAnsi="Verdana" w:cs="Verdana"/>
          <w:sz w:val="10"/>
          <w:szCs w:val="10"/>
        </w:rPr>
      </w:pPr>
    </w:p>
    <w:p w14:paraId="325B2E28" w14:textId="77777777" w:rsidR="0051597F" w:rsidRDefault="00FE4CF1">
      <w:pPr>
        <w:pBdr>
          <w:top w:val="single" w:sz="8" w:space="1" w:color="1A95D3"/>
          <w:bottom w:val="single" w:sz="8" w:space="1" w:color="1A95D3"/>
        </w:pBdr>
        <w:shd w:val="clear" w:color="auto" w:fill="EDAA1E"/>
        <w:tabs>
          <w:tab w:val="left" w:pos="10440"/>
        </w:tabs>
        <w:rPr>
          <w:rFonts w:ascii="Arial Narrow" w:eastAsia="Arial Narrow" w:hAnsi="Arial Narrow" w:cs="Arial Narrow"/>
          <w:b/>
          <w:sz w:val="16"/>
          <w:szCs w:val="16"/>
        </w:rPr>
      </w:pPr>
      <w:r>
        <w:rPr>
          <w:rFonts w:ascii="Arial Narrow" w:eastAsia="Arial Narrow" w:hAnsi="Arial Narrow" w:cs="Arial Narrow"/>
          <w:i/>
          <w:sz w:val="16"/>
          <w:szCs w:val="16"/>
        </w:rPr>
        <w:t xml:space="preserve">Unit 4 – </w:t>
      </w:r>
      <w:r>
        <w:rPr>
          <w:rFonts w:ascii="Arial Narrow" w:eastAsia="Arial Narrow" w:hAnsi="Arial Narrow" w:cs="Arial Narrow"/>
          <w:sz w:val="16"/>
          <w:szCs w:val="16"/>
        </w:rPr>
        <w:t>La vida sana: ¿Cómo es mi rutina diaria? ¿Qué como y qué bebo normalmente?</w:t>
      </w:r>
    </w:p>
    <w:p w14:paraId="6F069590" w14:textId="77777777" w:rsidR="0051597F" w:rsidRDefault="00FE4CF1">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6"/>
          <w:szCs w:val="16"/>
        </w:rPr>
      </w:pPr>
      <w:r>
        <w:rPr>
          <w:rFonts w:ascii="Arial Narrow" w:eastAsia="Arial Narrow" w:hAnsi="Arial Narrow" w:cs="Arial Narrow"/>
          <w:b/>
          <w:sz w:val="16"/>
          <w:szCs w:val="16"/>
        </w:rPr>
        <w:t>Approximate Length</w:t>
      </w:r>
      <w:r>
        <w:rPr>
          <w:rFonts w:ascii="Arial Narrow" w:eastAsia="Arial Narrow" w:hAnsi="Arial Narrow" w:cs="Arial Narrow"/>
          <w:sz w:val="16"/>
          <w:szCs w:val="16"/>
        </w:rPr>
        <w:t>: 6</w:t>
      </w:r>
    </w:p>
    <w:p w14:paraId="6AA497C4" w14:textId="77777777" w:rsidR="0051597F" w:rsidRDefault="0051597F">
      <w:pPr>
        <w:pStyle w:val="Heading6"/>
        <w:jc w:val="both"/>
        <w:rPr>
          <w:rFonts w:ascii="Verdana" w:eastAsia="Verdana" w:hAnsi="Verdana" w:cs="Verdana"/>
          <w:sz w:val="6"/>
          <w:szCs w:val="6"/>
        </w:rPr>
      </w:pPr>
    </w:p>
    <w:p w14:paraId="475F2E1E"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r>
        <w:rPr>
          <w:rFonts w:ascii="Cambria" w:eastAsia="Cambria" w:hAnsi="Cambria" w:cs="Cambria"/>
          <w:sz w:val="18"/>
          <w:szCs w:val="18"/>
        </w:rPr>
        <w:t>Daily routine activities</w:t>
      </w:r>
    </w:p>
    <w:p w14:paraId="29790EAA"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Introduction to reflexive verbs (yo, tú, él/ella/ud.) and to the structure of De+el=del</w:t>
      </w:r>
    </w:p>
    <w:p w14:paraId="24345A77"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 </w:t>
      </w:r>
      <w:r>
        <w:rPr>
          <w:rFonts w:ascii="Cambria" w:eastAsia="Cambria" w:hAnsi="Cambria" w:cs="Cambria"/>
          <w:sz w:val="18"/>
          <w:szCs w:val="18"/>
        </w:rPr>
        <w:t>Vocabulary of food and drink</w:t>
      </w:r>
    </w:p>
    <w:p w14:paraId="077F3E62"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 </w:t>
      </w:r>
      <w:r>
        <w:rPr>
          <w:rFonts w:ascii="Cambria" w:eastAsia="Cambria" w:hAnsi="Cambria" w:cs="Cambria"/>
          <w:sz w:val="18"/>
          <w:szCs w:val="18"/>
        </w:rPr>
        <w:t>Vocabulary of healthy and unhealthy habits</w:t>
      </w:r>
    </w:p>
    <w:p w14:paraId="3788DD17"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 </w:t>
      </w:r>
      <w:r>
        <w:rPr>
          <w:rFonts w:ascii="Cambria" w:eastAsia="Cambria" w:hAnsi="Cambria" w:cs="Cambria"/>
          <w:sz w:val="18"/>
          <w:szCs w:val="18"/>
        </w:rPr>
        <w:t>Questions about daily routine and habits</w:t>
      </w:r>
    </w:p>
    <w:p w14:paraId="18968AA2"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 </w:t>
      </w:r>
      <w:r>
        <w:rPr>
          <w:rFonts w:ascii="Cambria" w:eastAsia="Cambria" w:hAnsi="Cambria" w:cs="Cambria"/>
          <w:sz w:val="18"/>
          <w:szCs w:val="18"/>
        </w:rPr>
        <w:t>Meal times and types of meals</w:t>
      </w:r>
    </w:p>
    <w:p w14:paraId="62512312"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 </w:t>
      </w:r>
      <w:r>
        <w:rPr>
          <w:rFonts w:ascii="Cambria" w:eastAsia="Cambria" w:hAnsi="Cambria" w:cs="Cambria"/>
          <w:sz w:val="18"/>
          <w:szCs w:val="18"/>
        </w:rPr>
        <w:t>Communicating different states (hungry, thirsty, cold, etc.)</w:t>
      </w:r>
    </w:p>
    <w:p w14:paraId="5DBB488C" w14:textId="77777777" w:rsidR="0051597F" w:rsidRDefault="00FE4CF1">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 Adjectives to describe </w:t>
      </w:r>
      <w:r>
        <w:rPr>
          <w:rFonts w:ascii="Cambria" w:eastAsia="Cambria" w:hAnsi="Cambria" w:cs="Cambria"/>
          <w:sz w:val="18"/>
          <w:szCs w:val="18"/>
        </w:rPr>
        <w:t xml:space="preserve">a healthy lifestyle </w:t>
      </w:r>
    </w:p>
    <w:p w14:paraId="74DB08FC" w14:textId="77777777" w:rsidR="0051597F" w:rsidRDefault="00FE4CF1">
      <w:pPr>
        <w:pBdr>
          <w:top w:val="nil"/>
          <w:left w:val="nil"/>
          <w:bottom w:val="nil"/>
          <w:right w:val="nil"/>
          <w:between w:val="nil"/>
        </w:pBdr>
        <w:rPr>
          <w:rFonts w:ascii="Cambria" w:eastAsia="Cambria" w:hAnsi="Cambria" w:cs="Cambria"/>
          <w:sz w:val="18"/>
          <w:szCs w:val="18"/>
        </w:rPr>
      </w:pPr>
      <w:r>
        <w:rPr>
          <w:rFonts w:ascii="Cambria" w:eastAsia="Cambria" w:hAnsi="Cambria" w:cs="Cambria"/>
          <w:color w:val="000000"/>
          <w:sz w:val="18"/>
          <w:szCs w:val="18"/>
        </w:rPr>
        <w:t xml:space="preserve">• </w:t>
      </w:r>
      <w:r>
        <w:rPr>
          <w:rFonts w:ascii="Cambria" w:eastAsia="Cambria" w:hAnsi="Cambria" w:cs="Cambria"/>
          <w:sz w:val="18"/>
          <w:szCs w:val="18"/>
        </w:rPr>
        <w:t>Using the structure “ir + a + hacer algo” to express immediate future</w:t>
      </w:r>
    </w:p>
    <w:p w14:paraId="11F49B7E" w14:textId="77777777" w:rsidR="0051597F" w:rsidRDefault="0051597F"/>
    <w:p w14:paraId="6FFDF2A2" w14:textId="77777777" w:rsidR="0051597F" w:rsidRDefault="00FE4CF1">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Assessment</w:t>
      </w:r>
    </w:p>
    <w:p w14:paraId="7C522417" w14:textId="77777777" w:rsidR="0051597F" w:rsidRDefault="0051597F">
      <w:pPr>
        <w:rPr>
          <w:rFonts w:ascii="Arial Narrow" w:eastAsia="Arial Narrow" w:hAnsi="Arial Narrow" w:cs="Arial Narrow"/>
          <w:sz w:val="10"/>
          <w:szCs w:val="10"/>
        </w:rPr>
      </w:pPr>
    </w:p>
    <w:p w14:paraId="763F6E47" w14:textId="77777777" w:rsidR="0051597F" w:rsidRDefault="00FE4CF1">
      <w:pPr>
        <w:ind w:right="-754"/>
        <w:rPr>
          <w:rFonts w:ascii="Cambria" w:eastAsia="Cambria" w:hAnsi="Cambria" w:cs="Cambria"/>
          <w:sz w:val="18"/>
          <w:szCs w:val="18"/>
        </w:rPr>
      </w:pPr>
      <w:r>
        <w:rPr>
          <w:rFonts w:ascii="Cambria" w:eastAsia="Cambria" w:hAnsi="Cambria" w:cs="Cambria"/>
          <w:sz w:val="18"/>
          <w:szCs w:val="18"/>
        </w:rPr>
        <w:t>In the MYP Students will be evaluated using formative and summat</w:t>
      </w:r>
      <w:r>
        <w:rPr>
          <w:rFonts w:ascii="Cambria" w:eastAsia="Cambria" w:hAnsi="Cambria" w:cs="Cambria"/>
          <w:sz w:val="18"/>
          <w:szCs w:val="18"/>
        </w:rPr>
        <w:t>ive assessments.</w:t>
      </w:r>
    </w:p>
    <w:p w14:paraId="7A769798" w14:textId="77777777" w:rsidR="0051597F" w:rsidRDefault="0051597F">
      <w:pPr>
        <w:ind w:right="-754"/>
        <w:rPr>
          <w:rFonts w:ascii="Cambria" w:eastAsia="Cambria" w:hAnsi="Cambria" w:cs="Cambria"/>
          <w:b/>
          <w:sz w:val="18"/>
          <w:szCs w:val="18"/>
        </w:rPr>
      </w:pPr>
    </w:p>
    <w:p w14:paraId="32A2A186" w14:textId="77777777" w:rsidR="0051597F" w:rsidRDefault="00FE4CF1">
      <w:pPr>
        <w:ind w:right="-754"/>
        <w:rPr>
          <w:rFonts w:ascii="Cambria" w:eastAsia="Cambria" w:hAnsi="Cambria" w:cs="Cambria"/>
          <w:sz w:val="18"/>
          <w:szCs w:val="18"/>
        </w:rPr>
      </w:pPr>
      <w:r>
        <w:rPr>
          <w:rFonts w:ascii="Cambria" w:eastAsia="Cambria" w:hAnsi="Cambria" w:cs="Cambria"/>
          <w:b/>
          <w:sz w:val="18"/>
          <w:szCs w:val="18"/>
        </w:rPr>
        <w:t>Formative Assessment</w:t>
      </w:r>
      <w:r>
        <w:rPr>
          <w:rFonts w:ascii="Cambria" w:eastAsia="Cambria" w:hAnsi="Cambria" w:cs="Cambria"/>
          <w:sz w:val="18"/>
          <w:szCs w:val="18"/>
        </w:rPr>
        <w:t xml:space="preserve">:  Tasks and assignments that allow the teacher to regularly judge the effectiveness of both teaching and learning processes.  This may include teacher observation and oral, written or products of student effort.  Examples:  class activities, homework </w:t>
      </w:r>
    </w:p>
    <w:p w14:paraId="241B5C89" w14:textId="77777777" w:rsidR="0051597F" w:rsidRDefault="00FE4CF1">
      <w:pPr>
        <w:ind w:right="-754"/>
        <w:rPr>
          <w:rFonts w:ascii="Cambria" w:eastAsia="Cambria" w:hAnsi="Cambria" w:cs="Cambria"/>
          <w:sz w:val="18"/>
          <w:szCs w:val="18"/>
        </w:rPr>
      </w:pPr>
      <w:r>
        <w:rPr>
          <w:rFonts w:ascii="Cambria" w:eastAsia="Cambria" w:hAnsi="Cambria" w:cs="Cambria"/>
          <w:sz w:val="18"/>
          <w:szCs w:val="18"/>
        </w:rPr>
        <w:t>and</w:t>
      </w:r>
      <w:r>
        <w:rPr>
          <w:rFonts w:ascii="Cambria" w:eastAsia="Cambria" w:hAnsi="Cambria" w:cs="Cambria"/>
          <w:sz w:val="18"/>
          <w:szCs w:val="18"/>
        </w:rPr>
        <w:t xml:space="preserve"> quizzes.</w:t>
      </w:r>
    </w:p>
    <w:p w14:paraId="48B9B8DA" w14:textId="77777777" w:rsidR="0051597F" w:rsidRDefault="0051597F">
      <w:pPr>
        <w:ind w:left="-709" w:right="-754"/>
        <w:rPr>
          <w:rFonts w:ascii="Cambria" w:eastAsia="Cambria" w:hAnsi="Cambria" w:cs="Cambria"/>
          <w:sz w:val="18"/>
          <w:szCs w:val="18"/>
        </w:rPr>
      </w:pPr>
    </w:p>
    <w:p w14:paraId="17F56F2B" w14:textId="77777777" w:rsidR="0051597F" w:rsidRDefault="00FE4CF1">
      <w:pPr>
        <w:ind w:right="-754"/>
        <w:rPr>
          <w:rFonts w:ascii="Cambria" w:eastAsia="Cambria" w:hAnsi="Cambria" w:cs="Cambria"/>
          <w:sz w:val="18"/>
          <w:szCs w:val="18"/>
        </w:rPr>
      </w:pPr>
      <w:r>
        <w:rPr>
          <w:rFonts w:ascii="Cambria" w:eastAsia="Cambria" w:hAnsi="Cambria" w:cs="Cambria"/>
          <w:b/>
          <w:sz w:val="18"/>
          <w:szCs w:val="18"/>
        </w:rPr>
        <w:t>Summative Assessment</w:t>
      </w:r>
      <w:r>
        <w:rPr>
          <w:rFonts w:ascii="Cambria" w:eastAsia="Cambria" w:hAnsi="Cambria" w:cs="Cambria"/>
          <w:sz w:val="18"/>
          <w:szCs w:val="18"/>
        </w:rPr>
        <w:t xml:space="preserve">:  The judgment made by the teacher of the standard of achievement reached by the student at the end of a </w:t>
      </w:r>
    </w:p>
    <w:p w14:paraId="3DB694A5" w14:textId="77777777" w:rsidR="0051597F" w:rsidRDefault="00FE4CF1">
      <w:pPr>
        <w:ind w:right="-754"/>
        <w:rPr>
          <w:rFonts w:ascii="Cambria" w:eastAsia="Cambria" w:hAnsi="Cambria" w:cs="Cambria"/>
          <w:sz w:val="18"/>
          <w:szCs w:val="18"/>
        </w:rPr>
      </w:pPr>
      <w:r>
        <w:rPr>
          <w:rFonts w:ascii="Cambria" w:eastAsia="Cambria" w:hAnsi="Cambria" w:cs="Cambria"/>
          <w:sz w:val="18"/>
          <w:szCs w:val="18"/>
        </w:rPr>
        <w:t>unit of work.  Examples:  Investigations, presentations, real-life problems, unit tests.</w:t>
      </w:r>
    </w:p>
    <w:p w14:paraId="2071577C" w14:textId="77777777" w:rsidR="0051597F" w:rsidRDefault="0051597F">
      <w:pPr>
        <w:ind w:left="284"/>
        <w:jc w:val="both"/>
        <w:rPr>
          <w:rFonts w:ascii="Cambria" w:eastAsia="Cambria" w:hAnsi="Cambria" w:cs="Cambria"/>
          <w:sz w:val="18"/>
          <w:szCs w:val="18"/>
        </w:rPr>
      </w:pPr>
    </w:p>
    <w:p w14:paraId="3735E5D9" w14:textId="77777777" w:rsidR="0051597F" w:rsidRDefault="00FE4CF1">
      <w:pPr>
        <w:jc w:val="both"/>
        <w:rPr>
          <w:rFonts w:ascii="Cambria" w:eastAsia="Cambria" w:hAnsi="Cambria" w:cs="Cambria"/>
          <w:sz w:val="18"/>
          <w:szCs w:val="18"/>
        </w:rPr>
      </w:pPr>
      <w:r>
        <w:rPr>
          <w:rFonts w:ascii="Cambria" w:eastAsia="Cambria" w:hAnsi="Cambria" w:cs="Cambria"/>
          <w:sz w:val="18"/>
          <w:szCs w:val="18"/>
        </w:rPr>
        <w:t>All assessments will be graded by using a criterion-referenced approach using the “Criterion Objectives” listed below.  Each assessment will be developed with the IB standards in mind and the objectives applied against the students submitted assessment tas</w:t>
      </w:r>
      <w:r>
        <w:rPr>
          <w:rFonts w:ascii="Cambria" w:eastAsia="Cambria" w:hAnsi="Cambria" w:cs="Cambria"/>
          <w:sz w:val="18"/>
          <w:szCs w:val="18"/>
        </w:rPr>
        <w:t>k.  The best-fit approach is applied to ensure the most valid, fair and reliable grade is determined using the IB Grade Boundaries and 7 point scale.</w:t>
      </w:r>
    </w:p>
    <w:p w14:paraId="29BF7958" w14:textId="77777777" w:rsidR="0051597F" w:rsidRDefault="0051597F">
      <w:pPr>
        <w:rPr>
          <w:rFonts w:ascii="Arial Narrow" w:eastAsia="Arial Narrow" w:hAnsi="Arial Narrow" w:cs="Arial Narrow"/>
          <w:sz w:val="10"/>
          <w:szCs w:val="10"/>
        </w:rPr>
      </w:pPr>
    </w:p>
    <w:p w14:paraId="319EF1B2" w14:textId="77777777" w:rsidR="0051597F" w:rsidRDefault="00FE4CF1">
      <w:pPr>
        <w:pBdr>
          <w:top w:val="single" w:sz="8" w:space="1" w:color="1A95D3"/>
          <w:bottom w:val="single" w:sz="8" w:space="1" w:color="1A95D3"/>
        </w:pBdr>
        <w:shd w:val="clear" w:color="auto" w:fill="EDAA1E"/>
        <w:spacing w:line="276" w:lineRule="auto"/>
        <w:rPr>
          <w:rFonts w:ascii="Arial Narrow" w:eastAsia="Arial Narrow" w:hAnsi="Arial Narrow" w:cs="Arial Narrow"/>
          <w:b/>
          <w:sz w:val="18"/>
          <w:szCs w:val="18"/>
        </w:rPr>
      </w:pPr>
      <w:r>
        <w:rPr>
          <w:rFonts w:ascii="Arial Narrow" w:eastAsia="Arial Narrow" w:hAnsi="Arial Narrow" w:cs="Arial Narrow"/>
          <w:b/>
          <w:i/>
          <w:sz w:val="18"/>
          <w:szCs w:val="18"/>
        </w:rPr>
        <w:t>Criterion A:  Comprehending spoken and visual text</w:t>
      </w:r>
    </w:p>
    <w:p w14:paraId="39AB1381" w14:textId="77777777" w:rsidR="0051597F" w:rsidRDefault="00FE4CF1">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Comprehending spoken and visual text encompasses aspec</w:t>
      </w:r>
      <w:r>
        <w:rPr>
          <w:rFonts w:ascii="Cambria" w:eastAsia="Cambria" w:hAnsi="Cambria" w:cs="Cambria"/>
          <w:color w:val="000000"/>
          <w:sz w:val="18"/>
          <w:szCs w:val="18"/>
        </w:rPr>
        <w:t>ts of listening and viewing, and involves the student in interpreting and constructing meaning from spoken and visual text to understand how images presented with oral text interplay to convey ideas, values and attitudes. Engaging with text requires the st</w:t>
      </w:r>
      <w:r>
        <w:rPr>
          <w:rFonts w:ascii="Cambria" w:eastAsia="Cambria" w:hAnsi="Cambria" w:cs="Cambria"/>
          <w:color w:val="000000"/>
          <w:sz w:val="18"/>
          <w:szCs w:val="18"/>
        </w:rPr>
        <w:t>udent to think creatively and critically about what is viewed, and to be aware of opinions, attitudes and cultural references presented in the visual text. The student might, for example, reflect on feelings and actions, imagine himself or herself in anoth</w:t>
      </w:r>
      <w:r>
        <w:rPr>
          <w:rFonts w:ascii="Cambria" w:eastAsia="Cambria" w:hAnsi="Cambria" w:cs="Cambria"/>
          <w:color w:val="000000"/>
          <w:sz w:val="18"/>
          <w:szCs w:val="18"/>
        </w:rPr>
        <w:t xml:space="preserve">er’s situation, gain new perspectives and develop empathy, based on what he or she has understood in the text. </w:t>
      </w:r>
    </w:p>
    <w:p w14:paraId="73180D88" w14:textId="77777777" w:rsidR="0051597F" w:rsidRDefault="00FE4CF1">
      <w:pPr>
        <w:spacing w:after="160"/>
        <w:jc w:val="both"/>
        <w:rPr>
          <w:rFonts w:ascii="Cambria" w:eastAsia="Cambria" w:hAnsi="Cambria" w:cs="Cambria"/>
          <w:color w:val="000000"/>
          <w:sz w:val="18"/>
          <w:szCs w:val="18"/>
        </w:rPr>
      </w:pPr>
      <w:r>
        <w:rPr>
          <w:rFonts w:ascii="Cambria" w:eastAsia="Cambria" w:hAnsi="Cambria" w:cs="Cambria"/>
          <w:color w:val="000000"/>
          <w:sz w:val="18"/>
          <w:szCs w:val="18"/>
        </w:rPr>
        <w:lastRenderedPageBreak/>
        <w:t xml:space="preserve">As appropriate to the phase, the student is expected to be able to: </w:t>
      </w:r>
    </w:p>
    <w:p w14:paraId="7CCC1A28" w14:textId="77777777" w:rsidR="0051597F" w:rsidRDefault="00FE4CF1">
      <w:pPr>
        <w:numPr>
          <w:ilvl w:val="0"/>
          <w:numId w:val="7"/>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listen for specific purposes and respond to show understanding </w:t>
      </w:r>
    </w:p>
    <w:p w14:paraId="3D146532" w14:textId="77777777" w:rsidR="0051597F" w:rsidRDefault="00FE4CF1">
      <w:pPr>
        <w:numPr>
          <w:ilvl w:val="0"/>
          <w:numId w:val="7"/>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interpret v</w:t>
      </w:r>
      <w:r>
        <w:rPr>
          <w:rFonts w:ascii="Cambria" w:eastAsia="Cambria" w:hAnsi="Cambria" w:cs="Cambria"/>
          <w:color w:val="000000"/>
          <w:sz w:val="18"/>
          <w:szCs w:val="18"/>
        </w:rPr>
        <w:t xml:space="preserve">isual text that is presented with spoken text </w:t>
      </w:r>
    </w:p>
    <w:p w14:paraId="527B01F6" w14:textId="77777777" w:rsidR="0051597F" w:rsidRDefault="00FE4CF1">
      <w:pPr>
        <w:numPr>
          <w:ilvl w:val="0"/>
          <w:numId w:val="7"/>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engage with the text by supporting opinion and personal response with evidence and examples from the text. </w:t>
      </w:r>
    </w:p>
    <w:p w14:paraId="54070931" w14:textId="77777777" w:rsidR="0051597F" w:rsidRDefault="0051597F">
      <w:pPr>
        <w:ind w:firstLine="720"/>
        <w:rPr>
          <w:rFonts w:ascii="Cambria" w:eastAsia="Cambria" w:hAnsi="Cambria" w:cs="Cambria"/>
          <w:color w:val="000000"/>
          <w:sz w:val="18"/>
          <w:szCs w:val="18"/>
        </w:rPr>
      </w:pPr>
    </w:p>
    <w:p w14:paraId="2CF879F0" w14:textId="77777777" w:rsidR="0051597F" w:rsidRDefault="00FE4CF1">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Criterion B:  Comprehending written and visual text</w:t>
      </w:r>
    </w:p>
    <w:p w14:paraId="536ABD8F" w14:textId="77777777" w:rsidR="0051597F" w:rsidRDefault="00FE4CF1">
      <w:pPr>
        <w:rPr>
          <w:rFonts w:ascii="Cambria" w:eastAsia="Cambria" w:hAnsi="Cambria" w:cs="Cambria"/>
          <w:color w:val="000000"/>
          <w:sz w:val="18"/>
          <w:szCs w:val="18"/>
        </w:rPr>
      </w:pPr>
      <w:r>
        <w:rPr>
          <w:rFonts w:ascii="Cambria" w:eastAsia="Cambria" w:hAnsi="Cambria" w:cs="Cambria"/>
          <w:color w:val="000000"/>
          <w:sz w:val="18"/>
          <w:szCs w:val="18"/>
        </w:rPr>
        <w:t>Comprehending written and visual text encompasses aspects of reading and viewing, and involves the student in constructing meaning and interpreting written and visual text to understand how images presented with written text interplay to convey ideas, valu</w:t>
      </w:r>
      <w:r>
        <w:rPr>
          <w:rFonts w:ascii="Cambria" w:eastAsia="Cambria" w:hAnsi="Cambria" w:cs="Cambria"/>
          <w:color w:val="000000"/>
          <w:sz w:val="18"/>
          <w:szCs w:val="18"/>
        </w:rPr>
        <w:t>es and attitudes. Engaging with text requires the student to think creatively and critically about what is read and viewed, and to be aware of opinions, attitudes and cultural references presented in the written and/or visual text. The student might, for e</w:t>
      </w:r>
      <w:r>
        <w:rPr>
          <w:rFonts w:ascii="Cambria" w:eastAsia="Cambria" w:hAnsi="Cambria" w:cs="Cambria"/>
          <w:color w:val="000000"/>
          <w:sz w:val="18"/>
          <w:szCs w:val="18"/>
        </w:rPr>
        <w:t>xample, reflect on feelings and actions, imagine himself or herself in another’s situation, gain new perspectives and develop empathy, based on what he or she has understood in the text.</w:t>
      </w:r>
    </w:p>
    <w:p w14:paraId="40F6FAD4" w14:textId="77777777" w:rsidR="0051597F" w:rsidRDefault="00FE4CF1">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p w14:paraId="5E0175B9" w14:textId="77777777" w:rsidR="0051597F" w:rsidRDefault="00FE4CF1">
      <w:pPr>
        <w:numPr>
          <w:ilvl w:val="0"/>
          <w:numId w:val="8"/>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read for specific purposes and respond to show understanding </w:t>
      </w:r>
    </w:p>
    <w:p w14:paraId="790E2AD2" w14:textId="77777777" w:rsidR="0051597F" w:rsidRDefault="00FE4CF1">
      <w:pPr>
        <w:numPr>
          <w:ilvl w:val="0"/>
          <w:numId w:val="8"/>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interpret visual text that is presented with written text </w:t>
      </w:r>
    </w:p>
    <w:p w14:paraId="2F8DBAB8" w14:textId="77777777" w:rsidR="0051597F" w:rsidRDefault="00FE4CF1">
      <w:pPr>
        <w:numPr>
          <w:ilvl w:val="0"/>
          <w:numId w:val="8"/>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engage with the text by supporting opinion and personal response with evidence and examples from the text. </w:t>
      </w:r>
    </w:p>
    <w:p w14:paraId="6B40E534" w14:textId="77777777" w:rsidR="0051597F" w:rsidRDefault="0051597F">
      <w:pPr>
        <w:jc w:val="both"/>
        <w:rPr>
          <w:rFonts w:ascii="Verdana" w:eastAsia="Verdana" w:hAnsi="Verdana" w:cs="Verdana"/>
          <w:sz w:val="6"/>
          <w:szCs w:val="6"/>
        </w:rPr>
      </w:pPr>
    </w:p>
    <w:p w14:paraId="33A5FD38" w14:textId="77777777" w:rsidR="0051597F" w:rsidRDefault="00FE4CF1">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Criterion C: Communicating</w:t>
      </w:r>
      <w:r>
        <w:rPr>
          <w:rFonts w:ascii="Arial Narrow" w:eastAsia="Arial Narrow" w:hAnsi="Arial Narrow" w:cs="Arial Narrow"/>
          <w:b/>
          <w:i/>
          <w:sz w:val="18"/>
          <w:szCs w:val="18"/>
        </w:rPr>
        <w:t xml:space="preserve"> in response to spoken, written and visual text</w:t>
      </w:r>
    </w:p>
    <w:p w14:paraId="01F0149B" w14:textId="77777777" w:rsidR="0051597F" w:rsidRDefault="00FE4CF1">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In the language acquisition classroom, students will have opportunities to develop their communication skills by interacting on </w:t>
      </w:r>
      <w:r>
        <w:rPr>
          <w:rFonts w:ascii="Cambria" w:eastAsia="Cambria" w:hAnsi="Cambria" w:cs="Cambria"/>
          <w:b/>
          <w:color w:val="000000"/>
          <w:sz w:val="18"/>
          <w:szCs w:val="18"/>
        </w:rPr>
        <w:t>a range of topics of personal, local and global interest and significance</w:t>
      </w:r>
      <w:r>
        <w:rPr>
          <w:rFonts w:ascii="Cambria" w:eastAsia="Cambria" w:hAnsi="Cambria" w:cs="Cambria"/>
          <w:color w:val="000000"/>
          <w:sz w:val="18"/>
          <w:szCs w:val="18"/>
        </w:rPr>
        <w:t>, and r</w:t>
      </w:r>
      <w:r>
        <w:rPr>
          <w:rFonts w:ascii="Cambria" w:eastAsia="Cambria" w:hAnsi="Cambria" w:cs="Cambria"/>
          <w:color w:val="000000"/>
          <w:sz w:val="18"/>
          <w:szCs w:val="18"/>
        </w:rPr>
        <w:t xml:space="preserve">esponding to </w:t>
      </w:r>
      <w:r>
        <w:rPr>
          <w:rFonts w:ascii="Cambria" w:eastAsia="Cambria" w:hAnsi="Cambria" w:cs="Cambria"/>
          <w:b/>
          <w:color w:val="000000"/>
          <w:sz w:val="18"/>
          <w:szCs w:val="18"/>
        </w:rPr>
        <w:t>spoken, written and visual text in the target language</w:t>
      </w:r>
      <w:r>
        <w:rPr>
          <w:rFonts w:ascii="Cambria" w:eastAsia="Cambria" w:hAnsi="Cambria" w:cs="Cambria"/>
          <w:color w:val="000000"/>
          <w:sz w:val="18"/>
          <w:szCs w:val="18"/>
        </w:rPr>
        <w:t xml:space="preserve">. </w:t>
      </w:r>
    </w:p>
    <w:p w14:paraId="725327D1" w14:textId="77777777" w:rsidR="0051597F" w:rsidRDefault="00FE4CF1">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p w14:paraId="7B2B6EE4" w14:textId="77777777" w:rsidR="0051597F" w:rsidRDefault="00FE4CF1">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interact and communicate in various situations </w:t>
      </w:r>
    </w:p>
    <w:p w14:paraId="4C4A1C3C" w14:textId="77777777" w:rsidR="0051597F" w:rsidRDefault="00FE4CF1">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express thoughts, feelings, ideas, opinions and information in spoken and written form </w:t>
      </w:r>
    </w:p>
    <w:p w14:paraId="522A09EE" w14:textId="77777777" w:rsidR="0051597F" w:rsidRDefault="00FE4CF1">
      <w:pPr>
        <w:numPr>
          <w:ilvl w:val="0"/>
          <w:numId w:val="9"/>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speak and write for specific purposes. </w:t>
      </w:r>
    </w:p>
    <w:p w14:paraId="31CBCB06" w14:textId="77777777" w:rsidR="0051597F" w:rsidRDefault="0051597F">
      <w:pPr>
        <w:jc w:val="both"/>
        <w:rPr>
          <w:rFonts w:ascii="Verdana" w:eastAsia="Verdana" w:hAnsi="Verdana" w:cs="Verdana"/>
          <w:sz w:val="6"/>
          <w:szCs w:val="6"/>
        </w:rPr>
      </w:pPr>
    </w:p>
    <w:p w14:paraId="72387DAB" w14:textId="77777777" w:rsidR="0051597F" w:rsidRDefault="0051597F">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sectPr w:rsidR="0051597F">
          <w:headerReference w:type="default" r:id="rId15"/>
          <w:footerReference w:type="default" r:id="rId16"/>
          <w:pgSz w:w="12240" w:h="15840"/>
          <w:pgMar w:top="720" w:right="1080" w:bottom="720" w:left="1080" w:header="720" w:footer="720" w:gutter="0"/>
          <w:pgNumType w:start="1"/>
          <w:cols w:space="720"/>
        </w:sectPr>
      </w:pPr>
    </w:p>
    <w:p w14:paraId="7C39F6D0" w14:textId="77777777" w:rsidR="0051597F" w:rsidRDefault="00FE4CF1">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sectPr w:rsidR="0051597F">
          <w:type w:val="continuous"/>
          <w:pgSz w:w="12240" w:h="15840"/>
          <w:pgMar w:top="720" w:right="1080" w:bottom="720" w:left="1080" w:header="720" w:footer="720" w:gutter="0"/>
          <w:cols w:space="720"/>
        </w:sectPr>
      </w:pPr>
      <w:r>
        <w:rPr>
          <w:rFonts w:ascii="Arial Narrow" w:eastAsia="Arial Narrow" w:hAnsi="Arial Narrow" w:cs="Arial Narrow"/>
          <w:b/>
          <w:i/>
          <w:sz w:val="18"/>
          <w:szCs w:val="18"/>
        </w:rPr>
        <w:lastRenderedPageBreak/>
        <w:t xml:space="preserve">Criterion D:  Using language in spoken and written form </w:t>
      </w:r>
    </w:p>
    <w:p w14:paraId="56BE86C4" w14:textId="77777777" w:rsidR="0051597F" w:rsidRDefault="00FE4CF1">
      <w:pPr>
        <w:spacing w:after="160"/>
        <w:jc w:val="both"/>
        <w:rPr>
          <w:rFonts w:ascii="Cambria" w:eastAsia="Cambria" w:hAnsi="Cambria" w:cs="Cambria"/>
          <w:color w:val="000000"/>
          <w:sz w:val="18"/>
          <w:szCs w:val="18"/>
        </w:rPr>
      </w:pPr>
      <w:r>
        <w:rPr>
          <w:rFonts w:ascii="Cambria" w:eastAsia="Cambria" w:hAnsi="Cambria" w:cs="Cambria"/>
          <w:color w:val="000000"/>
          <w:sz w:val="18"/>
          <w:szCs w:val="18"/>
        </w:rPr>
        <w:lastRenderedPageBreak/>
        <w:t xml:space="preserve">This objective relates to the correct and appropriate use of the </w:t>
      </w:r>
      <w:r>
        <w:rPr>
          <w:rFonts w:ascii="Cambria" w:eastAsia="Cambria" w:hAnsi="Cambria" w:cs="Cambria"/>
          <w:b/>
          <w:color w:val="000000"/>
          <w:sz w:val="18"/>
          <w:szCs w:val="18"/>
        </w:rPr>
        <w:t>spoken and written target language</w:t>
      </w:r>
      <w:r>
        <w:rPr>
          <w:rFonts w:ascii="Cambria" w:eastAsia="Cambria" w:hAnsi="Cambria" w:cs="Cambria"/>
          <w:color w:val="000000"/>
          <w:sz w:val="18"/>
          <w:szCs w:val="18"/>
        </w:rPr>
        <w:t>. It involves recognizing and using language suitable to the audience and purpose, for example, the language used at home, the language of the classroom, formal and informal exchanges, social and academic language. When sp</w:t>
      </w:r>
      <w:r>
        <w:rPr>
          <w:rFonts w:ascii="Cambria" w:eastAsia="Cambria" w:hAnsi="Cambria" w:cs="Cambria"/>
          <w:color w:val="000000"/>
          <w:sz w:val="18"/>
          <w:szCs w:val="18"/>
        </w:rPr>
        <w:t>eaking and writing in the target language, students apply their understanding of linguistic and literary concepts to develop a variety of structures, strategies (spelling, grammar, plot, character, punctuation, voice) and techniques with increasing skill a</w:t>
      </w:r>
      <w:r>
        <w:rPr>
          <w:rFonts w:ascii="Cambria" w:eastAsia="Cambria" w:hAnsi="Cambria" w:cs="Cambria"/>
          <w:color w:val="000000"/>
          <w:sz w:val="18"/>
          <w:szCs w:val="18"/>
        </w:rPr>
        <w:t xml:space="preserve">nd effectiveness. </w:t>
      </w:r>
    </w:p>
    <w:p w14:paraId="6644FB1F" w14:textId="77777777" w:rsidR="0051597F" w:rsidRDefault="00FE4CF1">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p w14:paraId="7F62C001" w14:textId="77777777" w:rsidR="0051597F" w:rsidRDefault="00FE4CF1">
      <w:pPr>
        <w:numPr>
          <w:ilvl w:val="0"/>
          <w:numId w:val="1"/>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organize thoughts, feelings, ideas, opinions and information in spoken and written form </w:t>
      </w:r>
    </w:p>
    <w:p w14:paraId="0A6CEE36" w14:textId="77777777" w:rsidR="0051597F" w:rsidRDefault="00FE4CF1">
      <w:pPr>
        <w:numPr>
          <w:ilvl w:val="0"/>
          <w:numId w:val="1"/>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develop accuracy when speaking and writing in the target language.</w:t>
      </w:r>
    </w:p>
    <w:p w14:paraId="0FFB4D3C" w14:textId="77777777" w:rsidR="0051597F" w:rsidRDefault="0051597F">
      <w:pPr>
        <w:ind w:firstLine="720"/>
        <w:rPr>
          <w:rFonts w:ascii="Cambria" w:eastAsia="Cambria" w:hAnsi="Cambria" w:cs="Cambria"/>
          <w:color w:val="000000"/>
          <w:sz w:val="18"/>
          <w:szCs w:val="18"/>
        </w:rPr>
        <w:sectPr w:rsidR="0051597F">
          <w:type w:val="continuous"/>
          <w:pgSz w:w="12240" w:h="15840"/>
          <w:pgMar w:top="720" w:right="1080" w:bottom="720" w:left="1080" w:header="720" w:footer="720" w:gutter="0"/>
          <w:cols w:space="720"/>
        </w:sectPr>
      </w:pPr>
    </w:p>
    <w:p w14:paraId="36CEB271" w14:textId="77777777" w:rsidR="0051597F" w:rsidRDefault="0051597F">
      <w:pPr>
        <w:jc w:val="both"/>
        <w:rPr>
          <w:rFonts w:ascii="Arial Narrow" w:eastAsia="Arial Narrow" w:hAnsi="Arial Narrow" w:cs="Arial Narrow"/>
          <w:sz w:val="16"/>
          <w:szCs w:val="16"/>
        </w:rPr>
      </w:pPr>
    </w:p>
    <w:p w14:paraId="32A06302" w14:textId="77777777" w:rsidR="0051597F" w:rsidRDefault="00FE4CF1">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Students Responsibilities</w:t>
      </w:r>
    </w:p>
    <w:p w14:paraId="4E0301EB" w14:textId="77777777" w:rsidR="0051597F" w:rsidRDefault="0051597F">
      <w:pPr>
        <w:jc w:val="both"/>
        <w:rPr>
          <w:rFonts w:ascii="Verdana" w:eastAsia="Verdana" w:hAnsi="Verdana" w:cs="Verdana"/>
          <w:sz w:val="10"/>
          <w:szCs w:val="10"/>
        </w:rPr>
      </w:pPr>
    </w:p>
    <w:p w14:paraId="646D6511" w14:textId="77777777" w:rsidR="0051597F" w:rsidRDefault="0051597F">
      <w:pPr>
        <w:jc w:val="both"/>
        <w:rPr>
          <w:rFonts w:ascii="Verdana" w:eastAsia="Verdana" w:hAnsi="Verdana" w:cs="Verdana"/>
          <w:sz w:val="10"/>
          <w:szCs w:val="10"/>
        </w:rPr>
      </w:pPr>
    </w:p>
    <w:p w14:paraId="53CB2F11" w14:textId="77777777" w:rsidR="0051597F" w:rsidRDefault="0051597F">
      <w:pPr>
        <w:jc w:val="both"/>
        <w:rPr>
          <w:rFonts w:ascii="Verdana" w:eastAsia="Verdana" w:hAnsi="Verdana" w:cs="Verdana"/>
          <w:sz w:val="10"/>
          <w:szCs w:val="10"/>
        </w:rPr>
      </w:pPr>
    </w:p>
    <w:p w14:paraId="34D97C9D" w14:textId="77777777" w:rsidR="0051597F" w:rsidRDefault="00FE4CF1">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Academic Honesty</w:t>
      </w:r>
    </w:p>
    <w:p w14:paraId="168E59EC" w14:textId="77777777" w:rsidR="0051597F" w:rsidRDefault="0051597F">
      <w:pPr>
        <w:jc w:val="both"/>
        <w:rPr>
          <w:rFonts w:ascii="Verdana" w:eastAsia="Verdana" w:hAnsi="Verdana" w:cs="Verdana"/>
          <w:sz w:val="6"/>
          <w:szCs w:val="6"/>
        </w:rPr>
      </w:pPr>
    </w:p>
    <w:p w14:paraId="6E1C5FC4" w14:textId="77777777" w:rsidR="0051597F" w:rsidRDefault="0051597F">
      <w:pPr>
        <w:jc w:val="both"/>
        <w:rPr>
          <w:rFonts w:ascii="Verdana" w:eastAsia="Verdana" w:hAnsi="Verdana" w:cs="Verdana"/>
          <w:sz w:val="6"/>
          <w:szCs w:val="6"/>
        </w:rPr>
      </w:pPr>
    </w:p>
    <w:p w14:paraId="5192C269" w14:textId="77777777" w:rsidR="0051597F" w:rsidRDefault="00FE4CF1">
      <w:pPr>
        <w:jc w:val="both"/>
        <w:rPr>
          <w:rFonts w:ascii="Cambria" w:eastAsia="Cambria" w:hAnsi="Cambria" w:cs="Cambria"/>
          <w:sz w:val="18"/>
          <w:szCs w:val="18"/>
        </w:rPr>
      </w:pPr>
      <w:r>
        <w:rPr>
          <w:rFonts w:ascii="Cambria" w:eastAsia="Cambria" w:hAnsi="Cambria" w:cs="Cambria"/>
          <w:sz w:val="18"/>
          <w:szCs w:val="18"/>
        </w:rPr>
        <w:t xml:space="preserve">GWA maintains very strict guidelines towards maintaining academic honesty as followed by IB students globally. </w:t>
      </w:r>
    </w:p>
    <w:p w14:paraId="063918AE" w14:textId="77777777" w:rsidR="0051597F" w:rsidRDefault="0051597F">
      <w:pPr>
        <w:jc w:val="both"/>
        <w:rPr>
          <w:rFonts w:ascii="Cambria" w:eastAsia="Cambria" w:hAnsi="Cambria" w:cs="Cambria"/>
          <w:sz w:val="18"/>
          <w:szCs w:val="18"/>
        </w:rPr>
      </w:pPr>
    </w:p>
    <w:p w14:paraId="57747937" w14:textId="77777777" w:rsidR="0051597F" w:rsidRDefault="00FE4CF1">
      <w:pPr>
        <w:jc w:val="both"/>
        <w:rPr>
          <w:rFonts w:ascii="Cambria" w:eastAsia="Cambria" w:hAnsi="Cambria" w:cs="Cambria"/>
          <w:sz w:val="18"/>
          <w:szCs w:val="18"/>
        </w:rPr>
      </w:pPr>
      <w:r>
        <w:rPr>
          <w:rFonts w:ascii="Cambria" w:eastAsia="Cambria" w:hAnsi="Cambria" w:cs="Cambria"/>
          <w:sz w:val="18"/>
          <w:szCs w:val="18"/>
        </w:rPr>
        <w:t xml:space="preserve">1.  First offense:  A student who submits plagiarized work will be required to meet with the teacher to discuss the offense. </w:t>
      </w:r>
    </w:p>
    <w:p w14:paraId="2A5B210D" w14:textId="77777777" w:rsidR="0051597F" w:rsidRDefault="00FE4CF1">
      <w:pPr>
        <w:numPr>
          <w:ilvl w:val="0"/>
          <w:numId w:val="3"/>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The teacher will notify the parents and the MYP Coordinator by email of the offense. </w:t>
      </w:r>
    </w:p>
    <w:p w14:paraId="050FC30C" w14:textId="77777777" w:rsidR="0051597F" w:rsidRDefault="00FE4CF1">
      <w:pPr>
        <w:numPr>
          <w:ilvl w:val="0"/>
          <w:numId w:val="3"/>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The student will be required to repeat the a</w:t>
      </w:r>
      <w:r>
        <w:rPr>
          <w:rFonts w:ascii="Cambria" w:eastAsia="Cambria" w:hAnsi="Cambria" w:cs="Cambria"/>
          <w:color w:val="000000"/>
          <w:sz w:val="18"/>
          <w:szCs w:val="18"/>
        </w:rPr>
        <w:t xml:space="preserve">ssessment for </w:t>
      </w:r>
      <w:r>
        <w:rPr>
          <w:rFonts w:ascii="Cambria" w:eastAsia="Cambria" w:hAnsi="Cambria" w:cs="Cambria"/>
          <w:b/>
          <w:color w:val="000000"/>
          <w:sz w:val="18"/>
          <w:szCs w:val="18"/>
        </w:rPr>
        <w:t>formative feedback purposes only.</w:t>
      </w:r>
      <w:r>
        <w:rPr>
          <w:rFonts w:ascii="Cambria" w:eastAsia="Cambria" w:hAnsi="Cambria" w:cs="Cambria"/>
          <w:color w:val="000000"/>
          <w:sz w:val="18"/>
          <w:szCs w:val="18"/>
        </w:rPr>
        <w:t>(The summative cannot be graded as it was not the students’ work.)</w:t>
      </w:r>
    </w:p>
    <w:p w14:paraId="48BA563C" w14:textId="77777777" w:rsidR="0051597F" w:rsidRDefault="00FE4CF1">
      <w:pPr>
        <w:jc w:val="both"/>
        <w:rPr>
          <w:rFonts w:ascii="Cambria" w:eastAsia="Cambria" w:hAnsi="Cambria" w:cs="Cambria"/>
          <w:sz w:val="18"/>
          <w:szCs w:val="18"/>
        </w:rPr>
      </w:pPr>
      <w:r>
        <w:rPr>
          <w:rFonts w:ascii="Cambria" w:eastAsia="Cambria" w:hAnsi="Cambria" w:cs="Cambria"/>
          <w:sz w:val="18"/>
          <w:szCs w:val="18"/>
        </w:rPr>
        <w:t xml:space="preserve">2.  Second offense:  The teacher will notify the parents and the appropriate Assistant Principal (6-8; 9-12). </w:t>
      </w:r>
    </w:p>
    <w:p w14:paraId="3B97DF21" w14:textId="77777777" w:rsidR="00060C05" w:rsidRPr="00060C05" w:rsidRDefault="00FE4CF1">
      <w:pPr>
        <w:numPr>
          <w:ilvl w:val="0"/>
          <w:numId w:val="5"/>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An interview will take place and the assessment will received a grade of (0).  The assessment will be completed for </w:t>
      </w:r>
      <w:r>
        <w:rPr>
          <w:rFonts w:ascii="Cambria" w:eastAsia="Cambria" w:hAnsi="Cambria" w:cs="Cambria"/>
          <w:b/>
          <w:color w:val="000000"/>
          <w:sz w:val="18"/>
          <w:szCs w:val="18"/>
        </w:rPr>
        <w:t>formative purposes only.</w:t>
      </w:r>
    </w:p>
    <w:p w14:paraId="5DA103F7" w14:textId="77777777" w:rsidR="00060C05" w:rsidRDefault="00060C05" w:rsidP="00060C05">
      <w:pPr>
        <w:pBdr>
          <w:top w:val="nil"/>
          <w:left w:val="nil"/>
          <w:bottom w:val="nil"/>
          <w:right w:val="nil"/>
          <w:between w:val="nil"/>
        </w:pBdr>
        <w:ind w:left="1440"/>
        <w:jc w:val="both"/>
        <w:rPr>
          <w:rFonts w:ascii="Cambria" w:eastAsia="Cambria" w:hAnsi="Cambria" w:cs="Cambria"/>
          <w:b/>
          <w:color w:val="000000"/>
          <w:sz w:val="18"/>
          <w:szCs w:val="18"/>
        </w:rPr>
      </w:pPr>
    </w:p>
    <w:p w14:paraId="2F8B2273" w14:textId="4C57C157" w:rsidR="0051597F" w:rsidRDefault="00FE4CF1" w:rsidP="00060C05">
      <w:pPr>
        <w:pBdr>
          <w:top w:val="nil"/>
          <w:left w:val="nil"/>
          <w:bottom w:val="nil"/>
          <w:right w:val="nil"/>
          <w:between w:val="nil"/>
        </w:pBdr>
        <w:ind w:left="1440"/>
        <w:jc w:val="both"/>
        <w:rPr>
          <w:rFonts w:ascii="Cambria" w:eastAsia="Cambria" w:hAnsi="Cambria" w:cs="Cambria"/>
          <w:color w:val="000000"/>
          <w:sz w:val="18"/>
          <w:szCs w:val="18"/>
        </w:rPr>
      </w:pPr>
      <w:bookmarkStart w:id="0" w:name="_GoBack"/>
      <w:bookmarkEnd w:id="0"/>
      <w:r>
        <w:rPr>
          <w:rFonts w:ascii="Cambria" w:eastAsia="Cambria" w:hAnsi="Cambria" w:cs="Cambria"/>
          <w:b/>
          <w:color w:val="000000"/>
          <w:sz w:val="18"/>
          <w:szCs w:val="18"/>
        </w:rPr>
        <w:t xml:space="preserve"> </w:t>
      </w:r>
    </w:p>
    <w:p w14:paraId="07B569C7" w14:textId="77777777" w:rsidR="0051597F" w:rsidRDefault="0051597F">
      <w:pPr>
        <w:jc w:val="both"/>
        <w:rPr>
          <w:rFonts w:ascii="Verdana" w:eastAsia="Verdana" w:hAnsi="Verdana" w:cs="Verdana"/>
          <w:sz w:val="6"/>
          <w:szCs w:val="6"/>
        </w:rPr>
      </w:pPr>
    </w:p>
    <w:p w14:paraId="55A79C28" w14:textId="77777777" w:rsidR="0051597F" w:rsidRDefault="0051597F">
      <w:pPr>
        <w:rPr>
          <w:rFonts w:ascii="Arial Narrow" w:eastAsia="Arial Narrow" w:hAnsi="Arial Narrow" w:cs="Arial Narrow"/>
          <w:sz w:val="6"/>
          <w:szCs w:val="6"/>
        </w:rPr>
      </w:pPr>
    </w:p>
    <w:p w14:paraId="1A1E9276" w14:textId="77777777" w:rsidR="0051597F" w:rsidRDefault="00FE4CF1">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lastRenderedPageBreak/>
        <w:t>Late Assessment Policy</w:t>
      </w:r>
    </w:p>
    <w:p w14:paraId="21E569DF" w14:textId="77777777" w:rsidR="0051597F" w:rsidRDefault="0051597F">
      <w:pPr>
        <w:rPr>
          <w:rFonts w:ascii="Arial Narrow" w:eastAsia="Arial Narrow" w:hAnsi="Arial Narrow" w:cs="Arial Narrow"/>
          <w:sz w:val="6"/>
          <w:szCs w:val="6"/>
        </w:rPr>
      </w:pPr>
    </w:p>
    <w:p w14:paraId="791B61E8" w14:textId="77777777" w:rsidR="0051597F" w:rsidRDefault="00FE4CF1">
      <w:pPr>
        <w:rPr>
          <w:rFonts w:ascii="Cambria" w:eastAsia="Cambria" w:hAnsi="Cambria" w:cs="Cambria"/>
          <w:sz w:val="18"/>
          <w:szCs w:val="18"/>
        </w:rPr>
      </w:pPr>
      <w:r>
        <w:rPr>
          <w:rFonts w:ascii="Cambria" w:eastAsia="Cambria" w:hAnsi="Cambria" w:cs="Cambria"/>
          <w:sz w:val="18"/>
          <w:szCs w:val="18"/>
        </w:rPr>
        <w:t>When assessing students at GWA it is important for teachers to be able to provide students and their parents with a grade that, as much as possible, reflects their ability in a course. It is also important for students to meet reasonably established timeli</w:t>
      </w:r>
      <w:r>
        <w:rPr>
          <w:rFonts w:ascii="Cambria" w:eastAsia="Cambria" w:hAnsi="Cambria" w:cs="Cambria"/>
          <w:sz w:val="18"/>
          <w:szCs w:val="18"/>
        </w:rPr>
        <w:t>nes to complete their assessments. In order to achieve this goal, the following procedures for the submission of summative assessments has been established:</w:t>
      </w:r>
    </w:p>
    <w:p w14:paraId="2A87EF94" w14:textId="77777777" w:rsidR="0051597F" w:rsidRDefault="0051597F">
      <w:pPr>
        <w:ind w:left="360"/>
        <w:rPr>
          <w:rFonts w:ascii="Cambria" w:eastAsia="Cambria" w:hAnsi="Cambria" w:cs="Cambria"/>
          <w:sz w:val="18"/>
          <w:szCs w:val="18"/>
        </w:rPr>
      </w:pPr>
    </w:p>
    <w:p w14:paraId="3BFEC2A1" w14:textId="77777777" w:rsidR="0051597F" w:rsidRDefault="00FE4CF1">
      <w:pPr>
        <w:numPr>
          <w:ilvl w:val="0"/>
          <w:numId w:val="4"/>
        </w:numPr>
        <w:ind w:left="720"/>
        <w:rPr>
          <w:rFonts w:ascii="Cambria" w:eastAsia="Cambria" w:hAnsi="Cambria" w:cs="Cambria"/>
          <w:sz w:val="18"/>
          <w:szCs w:val="18"/>
        </w:rPr>
      </w:pPr>
      <w:r>
        <w:rPr>
          <w:rFonts w:ascii="Cambria" w:eastAsia="Cambria" w:hAnsi="Cambria" w:cs="Cambria"/>
          <w:sz w:val="18"/>
          <w:szCs w:val="18"/>
        </w:rPr>
        <w:t>Teachers will post the due date on ManageBac with at least one (calendar) week lead time for stude</w:t>
      </w:r>
      <w:r>
        <w:rPr>
          <w:rFonts w:ascii="Cambria" w:eastAsia="Cambria" w:hAnsi="Cambria" w:cs="Cambria"/>
          <w:sz w:val="18"/>
          <w:szCs w:val="18"/>
        </w:rPr>
        <w:t>nts to complete the assessment.</w:t>
      </w:r>
    </w:p>
    <w:p w14:paraId="377D675E" w14:textId="77777777" w:rsidR="0051597F" w:rsidRDefault="00FE4CF1">
      <w:pPr>
        <w:numPr>
          <w:ilvl w:val="0"/>
          <w:numId w:val="4"/>
        </w:numPr>
        <w:ind w:left="720"/>
        <w:rPr>
          <w:rFonts w:ascii="Cambria" w:eastAsia="Cambria" w:hAnsi="Cambria" w:cs="Cambria"/>
          <w:sz w:val="18"/>
          <w:szCs w:val="18"/>
        </w:rPr>
      </w:pPr>
      <w:r>
        <w:rPr>
          <w:rFonts w:ascii="Cambria" w:eastAsia="Cambria" w:hAnsi="Cambria" w:cs="Cambria"/>
          <w:sz w:val="18"/>
          <w:szCs w:val="18"/>
        </w:rPr>
        <w:t xml:space="preserve">Submission of the assessment by students on the due date. If a deadline cannot be met, in order for the work to be evaluated, students must: provide a doctor’s note, or provide a note from a parent explaining special family </w:t>
      </w:r>
      <w:r>
        <w:rPr>
          <w:rFonts w:ascii="Cambria" w:eastAsia="Cambria" w:hAnsi="Cambria" w:cs="Cambria"/>
          <w:sz w:val="18"/>
          <w:szCs w:val="18"/>
        </w:rPr>
        <w:t xml:space="preserve">circumstances, or have established an extension with the teacher at least two days in advance. Such extensions will be given at the teacher’s discretion. </w:t>
      </w:r>
    </w:p>
    <w:p w14:paraId="60F3428F" w14:textId="77777777" w:rsidR="0051597F" w:rsidRDefault="00FE4CF1">
      <w:pPr>
        <w:numPr>
          <w:ilvl w:val="0"/>
          <w:numId w:val="4"/>
        </w:numPr>
        <w:ind w:left="720"/>
        <w:rPr>
          <w:rFonts w:ascii="Cambria" w:eastAsia="Cambria" w:hAnsi="Cambria" w:cs="Cambria"/>
          <w:sz w:val="18"/>
          <w:szCs w:val="18"/>
        </w:rPr>
      </w:pPr>
      <w:r>
        <w:rPr>
          <w:rFonts w:ascii="Cambria" w:eastAsia="Cambria" w:hAnsi="Cambria" w:cs="Cambria"/>
          <w:sz w:val="18"/>
          <w:szCs w:val="18"/>
        </w:rPr>
        <w:t>MYP students must adhere to published deadlines. Students who do not meet IB Diploma Programme deadli</w:t>
      </w:r>
      <w:r>
        <w:rPr>
          <w:rFonts w:ascii="Cambria" w:eastAsia="Cambria" w:hAnsi="Cambria" w:cs="Cambria"/>
          <w:sz w:val="18"/>
          <w:szCs w:val="18"/>
        </w:rPr>
        <w:t>nes will follow these steps:</w:t>
      </w:r>
    </w:p>
    <w:p w14:paraId="6F4D57BD" w14:textId="77777777" w:rsidR="0051597F" w:rsidRDefault="00FE4CF1">
      <w:pPr>
        <w:numPr>
          <w:ilvl w:val="3"/>
          <w:numId w:val="4"/>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Detention(s) until the assessment is completed</w:t>
      </w:r>
    </w:p>
    <w:p w14:paraId="052BEE2B" w14:textId="77777777" w:rsidR="0051597F" w:rsidRDefault="00FE4CF1">
      <w:pPr>
        <w:numPr>
          <w:ilvl w:val="3"/>
          <w:numId w:val="4"/>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Parent meeting to discuss behavior concern</w:t>
      </w:r>
    </w:p>
    <w:p w14:paraId="015C8885" w14:textId="77777777" w:rsidR="0051597F" w:rsidRDefault="00FE4CF1">
      <w:pPr>
        <w:numPr>
          <w:ilvl w:val="3"/>
          <w:numId w:val="4"/>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After 3 offenses:  Parents contacted and additional detentions and/or an in-school suspension until the assessment is completed. Students</w:t>
      </w:r>
      <w:r>
        <w:rPr>
          <w:rFonts w:ascii="Cambria" w:eastAsia="Cambria" w:hAnsi="Cambria" w:cs="Cambria"/>
          <w:color w:val="000000"/>
          <w:sz w:val="18"/>
          <w:szCs w:val="18"/>
        </w:rPr>
        <w:t xml:space="preserve"> must make up all worked missed during the suspension. </w:t>
      </w:r>
    </w:p>
    <w:p w14:paraId="55EDFFD3" w14:textId="77777777" w:rsidR="0051597F" w:rsidRDefault="00FE4CF1">
      <w:pPr>
        <w:numPr>
          <w:ilvl w:val="0"/>
          <w:numId w:val="4"/>
        </w:numPr>
        <w:ind w:left="720"/>
        <w:rPr>
          <w:rFonts w:ascii="Cambria" w:eastAsia="Cambria" w:hAnsi="Cambria" w:cs="Cambria"/>
          <w:sz w:val="18"/>
          <w:szCs w:val="18"/>
        </w:rPr>
      </w:pPr>
      <w:r>
        <w:rPr>
          <w:rFonts w:ascii="Cambria" w:eastAsia="Cambria" w:hAnsi="Cambria" w:cs="Cambria"/>
          <w:sz w:val="18"/>
          <w:szCs w:val="18"/>
        </w:rPr>
        <w:t>Repeated failure to meet deadlines will result in narrative comments addressing these concerns in report cards and letters of recommendation to other schools.</w:t>
      </w:r>
    </w:p>
    <w:p w14:paraId="267C339F" w14:textId="77777777" w:rsidR="0051597F" w:rsidRDefault="0051597F">
      <w:pPr>
        <w:rPr>
          <w:rFonts w:ascii="Cambria" w:eastAsia="Cambria" w:hAnsi="Cambria" w:cs="Cambria"/>
          <w:sz w:val="18"/>
          <w:szCs w:val="18"/>
        </w:rPr>
      </w:pPr>
    </w:p>
    <w:p w14:paraId="05D52445" w14:textId="77777777" w:rsidR="0051597F" w:rsidRDefault="0051597F">
      <w:pPr>
        <w:numPr>
          <w:ilvl w:val="0"/>
          <w:numId w:val="4"/>
        </w:numPr>
        <w:pBdr>
          <w:top w:val="nil"/>
          <w:left w:val="nil"/>
          <w:bottom w:val="nil"/>
          <w:right w:val="nil"/>
          <w:between w:val="nil"/>
        </w:pBdr>
        <w:rPr>
          <w:rFonts w:ascii="Arial Narrow" w:eastAsia="Arial Narrow" w:hAnsi="Arial Narrow" w:cs="Arial Narrow"/>
          <w:color w:val="000000"/>
          <w:sz w:val="6"/>
          <w:szCs w:val="6"/>
        </w:rPr>
      </w:pPr>
    </w:p>
    <w:p w14:paraId="5CDD25CF" w14:textId="77777777" w:rsidR="0051597F" w:rsidRDefault="00FE4CF1">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Teacher Assessent Commitments</w:t>
      </w:r>
    </w:p>
    <w:p w14:paraId="2B005FA0" w14:textId="77777777" w:rsidR="0051597F" w:rsidRDefault="0051597F">
      <w:pPr>
        <w:rPr>
          <w:rFonts w:ascii="Cambria" w:eastAsia="Cambria" w:hAnsi="Cambria" w:cs="Cambria"/>
          <w:sz w:val="18"/>
          <w:szCs w:val="18"/>
        </w:rPr>
      </w:pPr>
    </w:p>
    <w:p w14:paraId="48614668" w14:textId="77777777" w:rsidR="0051597F" w:rsidRDefault="00FE4CF1">
      <w:pPr>
        <w:rPr>
          <w:rFonts w:ascii="Cambria" w:eastAsia="Cambria" w:hAnsi="Cambria" w:cs="Cambria"/>
          <w:b/>
          <w:i/>
          <w:sz w:val="18"/>
          <w:szCs w:val="18"/>
        </w:rPr>
      </w:pPr>
      <w:r>
        <w:rPr>
          <w:rFonts w:ascii="Cambria" w:eastAsia="Cambria" w:hAnsi="Cambria" w:cs="Cambria"/>
          <w:b/>
          <w:i/>
          <w:sz w:val="18"/>
          <w:szCs w:val="18"/>
        </w:rPr>
        <w:t>All teachers will:</w:t>
      </w:r>
    </w:p>
    <w:p w14:paraId="56D6CFFB" w14:textId="77777777" w:rsidR="0051597F" w:rsidRDefault="00FE4CF1">
      <w:pPr>
        <w:numPr>
          <w:ilvl w:val="0"/>
          <w:numId w:val="2"/>
        </w:numPr>
        <w:rPr>
          <w:rFonts w:ascii="Cambria" w:eastAsia="Cambria" w:hAnsi="Cambria" w:cs="Cambria"/>
          <w:sz w:val="18"/>
          <w:szCs w:val="18"/>
        </w:rPr>
      </w:pPr>
      <w:r>
        <w:rPr>
          <w:rFonts w:ascii="Cambria" w:eastAsia="Cambria" w:hAnsi="Cambria" w:cs="Cambria"/>
          <w:sz w:val="18"/>
          <w:szCs w:val="18"/>
        </w:rPr>
        <w:t>Mark (grade and or provide narrative feedback) all formative assessments within one calendar week of receipt.  Managebac will be updated in the same timeframe.</w:t>
      </w:r>
    </w:p>
    <w:p w14:paraId="09F5C5F9" w14:textId="77777777" w:rsidR="0051597F" w:rsidRDefault="00FE4CF1">
      <w:pPr>
        <w:numPr>
          <w:ilvl w:val="0"/>
          <w:numId w:val="2"/>
        </w:numPr>
        <w:rPr>
          <w:rFonts w:ascii="Cambria" w:eastAsia="Cambria" w:hAnsi="Cambria" w:cs="Cambria"/>
          <w:sz w:val="18"/>
          <w:szCs w:val="18"/>
        </w:rPr>
      </w:pPr>
      <w:r>
        <w:rPr>
          <w:rFonts w:ascii="Cambria" w:eastAsia="Cambria" w:hAnsi="Cambria" w:cs="Cambria"/>
          <w:sz w:val="18"/>
          <w:szCs w:val="18"/>
        </w:rPr>
        <w:t>Post on Managebac (shaded in purple) any formative assessment (including home</w:t>
      </w:r>
      <w:r>
        <w:rPr>
          <w:rFonts w:ascii="Cambria" w:eastAsia="Cambria" w:hAnsi="Cambria" w:cs="Cambria"/>
          <w:sz w:val="18"/>
          <w:szCs w:val="18"/>
        </w:rPr>
        <w:t>work) no later than 5:00PM the day it is assigned.  If the formative assessment is not posted by this time there is no expectation that the assessment will be completed for the next day.</w:t>
      </w:r>
    </w:p>
    <w:p w14:paraId="34B8A99D" w14:textId="77777777" w:rsidR="0051597F" w:rsidRDefault="00FE4CF1">
      <w:pPr>
        <w:numPr>
          <w:ilvl w:val="0"/>
          <w:numId w:val="2"/>
        </w:numPr>
        <w:rPr>
          <w:rFonts w:ascii="Cambria" w:eastAsia="Cambria" w:hAnsi="Cambria" w:cs="Cambria"/>
          <w:sz w:val="18"/>
          <w:szCs w:val="18"/>
        </w:rPr>
      </w:pPr>
      <w:r>
        <w:rPr>
          <w:rFonts w:ascii="Cambria" w:eastAsia="Cambria" w:hAnsi="Cambria" w:cs="Cambria"/>
          <w:sz w:val="18"/>
          <w:szCs w:val="18"/>
        </w:rPr>
        <w:t>Discuss with students prior to posting summative assessments and prov</w:t>
      </w:r>
      <w:r>
        <w:rPr>
          <w:rFonts w:ascii="Cambria" w:eastAsia="Cambria" w:hAnsi="Cambria" w:cs="Cambria"/>
          <w:sz w:val="18"/>
          <w:szCs w:val="18"/>
        </w:rPr>
        <w:t>ide at least one calendar week lead time for students to prepare. Summative assessments will be posted on Managebac at least one week in advance of the due date (shaded in blue).</w:t>
      </w:r>
    </w:p>
    <w:p w14:paraId="2B4FC2CE" w14:textId="77777777" w:rsidR="0051597F" w:rsidRDefault="00FE4CF1">
      <w:pPr>
        <w:numPr>
          <w:ilvl w:val="0"/>
          <w:numId w:val="2"/>
        </w:numPr>
        <w:rPr>
          <w:rFonts w:ascii="Cambria" w:eastAsia="Cambria" w:hAnsi="Cambria" w:cs="Cambria"/>
          <w:sz w:val="18"/>
          <w:szCs w:val="18"/>
        </w:rPr>
      </w:pPr>
      <w:r>
        <w:rPr>
          <w:rFonts w:ascii="Cambria" w:eastAsia="Cambria" w:hAnsi="Cambria" w:cs="Cambria"/>
          <w:sz w:val="18"/>
          <w:szCs w:val="18"/>
        </w:rPr>
        <w:t>Work collaboratively with their teacher colleagues and coordinator to work to</w:t>
      </w:r>
      <w:r>
        <w:rPr>
          <w:rFonts w:ascii="Cambria" w:eastAsia="Cambria" w:hAnsi="Cambria" w:cs="Cambria"/>
          <w:sz w:val="18"/>
          <w:szCs w:val="18"/>
        </w:rPr>
        <w:t>ward the goal of students having no more than two (2) summative assessments on a given day.</w:t>
      </w:r>
    </w:p>
    <w:p w14:paraId="2DF1195A" w14:textId="77777777" w:rsidR="0051597F" w:rsidRDefault="00FE4CF1">
      <w:pPr>
        <w:numPr>
          <w:ilvl w:val="0"/>
          <w:numId w:val="2"/>
        </w:numPr>
        <w:rPr>
          <w:rFonts w:ascii="Cambria" w:eastAsia="Cambria" w:hAnsi="Cambria" w:cs="Cambria"/>
          <w:sz w:val="18"/>
          <w:szCs w:val="18"/>
        </w:rPr>
      </w:pPr>
      <w:r>
        <w:rPr>
          <w:rFonts w:ascii="Cambria" w:eastAsia="Cambria" w:hAnsi="Cambria" w:cs="Cambria"/>
          <w:sz w:val="18"/>
          <w:szCs w:val="18"/>
        </w:rPr>
        <w:t>Return summative assessments to students with feedback no later than three calendar weeks after the due date.</w:t>
      </w:r>
    </w:p>
    <w:p w14:paraId="1566543C" w14:textId="77777777" w:rsidR="0051597F" w:rsidRDefault="00FE4CF1">
      <w:pPr>
        <w:numPr>
          <w:ilvl w:val="0"/>
          <w:numId w:val="2"/>
        </w:numPr>
        <w:rPr>
          <w:rFonts w:ascii="Cambria" w:eastAsia="Cambria" w:hAnsi="Cambria" w:cs="Cambria"/>
          <w:sz w:val="18"/>
          <w:szCs w:val="18"/>
        </w:rPr>
      </w:pPr>
      <w:r>
        <w:rPr>
          <w:rFonts w:ascii="Cambria" w:eastAsia="Cambria" w:hAnsi="Cambria" w:cs="Cambria"/>
          <w:sz w:val="18"/>
          <w:szCs w:val="18"/>
        </w:rPr>
        <w:t>Update Managebac immediately upon completion of markin</w:t>
      </w:r>
      <w:r>
        <w:rPr>
          <w:rFonts w:ascii="Cambria" w:eastAsia="Cambria" w:hAnsi="Cambria" w:cs="Cambria"/>
          <w:sz w:val="18"/>
          <w:szCs w:val="18"/>
        </w:rPr>
        <w:t>g/feedback.</w:t>
      </w:r>
    </w:p>
    <w:p w14:paraId="11BA40AA" w14:textId="77777777" w:rsidR="0051597F" w:rsidRDefault="00FE4CF1">
      <w:pPr>
        <w:numPr>
          <w:ilvl w:val="0"/>
          <w:numId w:val="2"/>
        </w:numPr>
        <w:rPr>
          <w:rFonts w:ascii="Cambria" w:eastAsia="Cambria" w:hAnsi="Cambria" w:cs="Cambria"/>
          <w:sz w:val="18"/>
          <w:szCs w:val="18"/>
        </w:rPr>
      </w:pPr>
      <w:r>
        <w:rPr>
          <w:rFonts w:ascii="Cambria" w:eastAsia="Cambria" w:hAnsi="Cambria" w:cs="Cambria"/>
          <w:sz w:val="18"/>
          <w:szCs w:val="18"/>
        </w:rPr>
        <w:t>Communicate, in a timely fashion, with colleagues and administration about students who are turning in late formative and summative tasks in order to implement late assessment procedures, as outlined in the Assessment Policy. (see above)</w:t>
      </w:r>
    </w:p>
    <w:p w14:paraId="314F7C72" w14:textId="77777777" w:rsidR="0051597F" w:rsidRDefault="00FE4CF1">
      <w:pPr>
        <w:numPr>
          <w:ilvl w:val="0"/>
          <w:numId w:val="2"/>
        </w:numPr>
        <w:rPr>
          <w:rFonts w:ascii="Cambria" w:eastAsia="Cambria" w:hAnsi="Cambria" w:cs="Cambria"/>
          <w:sz w:val="18"/>
          <w:szCs w:val="18"/>
        </w:rPr>
      </w:pPr>
      <w:r>
        <w:rPr>
          <w:rFonts w:ascii="Cambria" w:eastAsia="Cambria" w:hAnsi="Cambria" w:cs="Cambria"/>
          <w:sz w:val="18"/>
          <w:szCs w:val="18"/>
        </w:rPr>
        <w:t>Commun</w:t>
      </w:r>
      <w:r>
        <w:rPr>
          <w:rFonts w:ascii="Cambria" w:eastAsia="Cambria" w:hAnsi="Cambria" w:cs="Cambria"/>
          <w:sz w:val="18"/>
          <w:szCs w:val="18"/>
        </w:rPr>
        <w:t>icate with parents when assignments/assessments are not turned in on the due date and clearly articulate the next steps for the student.</w:t>
      </w:r>
    </w:p>
    <w:p w14:paraId="5165EE37" w14:textId="77777777" w:rsidR="0051597F" w:rsidRDefault="0051597F">
      <w:pPr>
        <w:rPr>
          <w:rFonts w:ascii="Cambria" w:eastAsia="Cambria" w:hAnsi="Cambria" w:cs="Cambria"/>
          <w:sz w:val="18"/>
          <w:szCs w:val="18"/>
        </w:rPr>
      </w:pPr>
    </w:p>
    <w:p w14:paraId="4E7094CA" w14:textId="77777777" w:rsidR="0051597F" w:rsidRDefault="0051597F">
      <w:pPr>
        <w:rPr>
          <w:rFonts w:ascii="Cambria" w:eastAsia="Cambria" w:hAnsi="Cambria" w:cs="Cambria"/>
          <w:sz w:val="18"/>
          <w:szCs w:val="18"/>
        </w:rPr>
      </w:pPr>
    </w:p>
    <w:p w14:paraId="5008D6EF" w14:textId="77777777" w:rsidR="0051597F" w:rsidRDefault="0051597F">
      <w:pPr>
        <w:rPr>
          <w:rFonts w:ascii="Cambria" w:eastAsia="Cambria" w:hAnsi="Cambria" w:cs="Cambria"/>
          <w:sz w:val="18"/>
          <w:szCs w:val="18"/>
        </w:rPr>
      </w:pPr>
    </w:p>
    <w:p w14:paraId="7E2A6896" w14:textId="77777777" w:rsidR="0051597F" w:rsidRDefault="0051597F">
      <w:pPr>
        <w:jc w:val="both"/>
        <w:rPr>
          <w:rFonts w:ascii="Verdana" w:eastAsia="Verdana" w:hAnsi="Verdana" w:cs="Verdana"/>
          <w:sz w:val="8"/>
          <w:szCs w:val="8"/>
        </w:rPr>
      </w:pPr>
    </w:p>
    <w:p w14:paraId="3BFB338F" w14:textId="77777777" w:rsidR="0051597F" w:rsidRDefault="0051597F">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p>
    <w:p w14:paraId="2EF5D289" w14:textId="77777777" w:rsidR="0051597F" w:rsidRDefault="0051597F">
      <w:pPr>
        <w:rPr>
          <w:rFonts w:ascii="Cambria" w:eastAsia="Cambria" w:hAnsi="Cambria" w:cs="Cambria"/>
          <w:sz w:val="18"/>
          <w:szCs w:val="18"/>
        </w:rPr>
      </w:pPr>
    </w:p>
    <w:p w14:paraId="279AA697" w14:textId="77777777" w:rsidR="0051597F" w:rsidRDefault="0051597F">
      <w:pPr>
        <w:rPr>
          <w:rFonts w:ascii="Cambria" w:eastAsia="Cambria" w:hAnsi="Cambria" w:cs="Cambria"/>
          <w:i/>
          <w:sz w:val="18"/>
          <w:szCs w:val="18"/>
        </w:rPr>
      </w:pPr>
    </w:p>
    <w:sectPr w:rsidR="0051597F">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FBB86" w14:textId="77777777" w:rsidR="00FE4CF1" w:rsidRDefault="00FE4CF1">
      <w:r>
        <w:separator/>
      </w:r>
    </w:p>
  </w:endnote>
  <w:endnote w:type="continuationSeparator" w:id="0">
    <w:p w14:paraId="5FB8A035" w14:textId="77777777" w:rsidR="00FE4CF1" w:rsidRDefault="00FE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Impact">
    <w:panose1 w:val="020B080603090205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0F6C4" w14:textId="77777777" w:rsidR="0051597F" w:rsidRDefault="0051597F">
    <w:pPr>
      <w:pBdr>
        <w:top w:val="nil"/>
        <w:left w:val="nil"/>
        <w:bottom w:val="nil"/>
        <w:right w:val="nil"/>
        <w:between w:val="nil"/>
      </w:pBdr>
      <w:tabs>
        <w:tab w:val="center" w:pos="4320"/>
        <w:tab w:val="right" w:pos="8640"/>
      </w:tabs>
      <w:rPr>
        <w:color w:val="000000"/>
        <w:sz w:val="6"/>
        <w:szCs w:val="6"/>
      </w:rPr>
    </w:pPr>
  </w:p>
  <w:tbl>
    <w:tblPr>
      <w:tblStyle w:val="a0"/>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800"/>
      <w:gridCol w:w="3505"/>
      <w:gridCol w:w="3505"/>
    </w:tblGrid>
    <w:tr w:rsidR="0051597F" w14:paraId="168986B8" w14:textId="77777777">
      <w:trPr>
        <w:trHeight w:val="240"/>
      </w:trPr>
      <w:tc>
        <w:tcPr>
          <w:tcW w:w="3800" w:type="dxa"/>
          <w:shd w:val="clear" w:color="auto" w:fill="1A95D3"/>
          <w:vAlign w:val="center"/>
        </w:tcPr>
        <w:p w14:paraId="46E7C2A6" w14:textId="77777777" w:rsidR="0051597F" w:rsidRDefault="00FE4CF1">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Last Updated: Monday, June 2</w:t>
          </w:r>
          <w:r>
            <w:rPr>
              <w:rFonts w:ascii="Arial" w:eastAsia="Arial" w:hAnsi="Arial" w:cs="Arial"/>
              <w:b/>
              <w:smallCaps/>
              <w:color w:val="FFFFFF"/>
              <w:sz w:val="16"/>
              <w:szCs w:val="16"/>
            </w:rPr>
            <w:t>4</w:t>
          </w:r>
          <w:r>
            <w:rPr>
              <w:rFonts w:ascii="Arial" w:eastAsia="Arial" w:hAnsi="Arial" w:cs="Arial"/>
              <w:b/>
              <w:smallCaps/>
              <w:color w:val="FFFFFF"/>
              <w:sz w:val="16"/>
              <w:szCs w:val="16"/>
            </w:rPr>
            <w:t>, 201</w:t>
          </w:r>
          <w:r>
            <w:rPr>
              <w:rFonts w:ascii="Arial" w:eastAsia="Arial" w:hAnsi="Arial" w:cs="Arial"/>
              <w:b/>
              <w:smallCaps/>
              <w:color w:val="FFFFFF"/>
              <w:sz w:val="16"/>
              <w:szCs w:val="16"/>
            </w:rPr>
            <w:t>9</w:t>
          </w:r>
        </w:p>
      </w:tc>
      <w:tc>
        <w:tcPr>
          <w:tcW w:w="3505" w:type="dxa"/>
          <w:shd w:val="clear" w:color="auto" w:fill="1A95D3"/>
          <w:vAlign w:val="center"/>
        </w:tcPr>
        <w:p w14:paraId="4423477A" w14:textId="77777777" w:rsidR="0051597F" w:rsidRDefault="00FE4CF1">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266C32">
            <w:rPr>
              <w:rFonts w:ascii="Arial" w:eastAsia="Arial" w:hAnsi="Arial" w:cs="Arial"/>
              <w:b/>
              <w:smallCaps/>
              <w:color w:val="FFFFFF"/>
              <w:sz w:val="16"/>
              <w:szCs w:val="16"/>
            </w:rPr>
            <w:fldChar w:fldCharType="separate"/>
          </w:r>
          <w:r w:rsidR="00060C05">
            <w:rPr>
              <w:rFonts w:ascii="Arial" w:eastAsia="Arial" w:hAnsi="Arial" w:cs="Arial"/>
              <w:b/>
              <w:smallCaps/>
              <w:noProof/>
              <w:color w:val="FFFFFF"/>
              <w:sz w:val="16"/>
              <w:szCs w:val="16"/>
            </w:rPr>
            <w:t>4</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266C32">
            <w:rPr>
              <w:rFonts w:ascii="Arial" w:eastAsia="Arial" w:hAnsi="Arial" w:cs="Arial"/>
              <w:b/>
              <w:smallCaps/>
              <w:color w:val="FFFFFF"/>
              <w:sz w:val="16"/>
              <w:szCs w:val="16"/>
            </w:rPr>
            <w:fldChar w:fldCharType="separate"/>
          </w:r>
          <w:r w:rsidR="00060C05">
            <w:rPr>
              <w:rFonts w:ascii="Arial" w:eastAsia="Arial" w:hAnsi="Arial" w:cs="Arial"/>
              <w:b/>
              <w:smallCaps/>
              <w:noProof/>
              <w:color w:val="FFFFFF"/>
              <w:sz w:val="16"/>
              <w:szCs w:val="16"/>
            </w:rPr>
            <w:t>4</w:t>
          </w:r>
          <w:r>
            <w:rPr>
              <w:rFonts w:ascii="Arial" w:eastAsia="Arial" w:hAnsi="Arial" w:cs="Arial"/>
              <w:b/>
              <w:smallCaps/>
              <w:color w:val="FFFFFF"/>
              <w:sz w:val="16"/>
              <w:szCs w:val="16"/>
            </w:rPr>
            <w:fldChar w:fldCharType="end"/>
          </w:r>
        </w:p>
      </w:tc>
      <w:tc>
        <w:tcPr>
          <w:tcW w:w="3505" w:type="dxa"/>
          <w:shd w:val="clear" w:color="auto" w:fill="1A95D3"/>
          <w:vAlign w:val="center"/>
        </w:tcPr>
        <w:p w14:paraId="1879DFC0" w14:textId="77777777" w:rsidR="0051597F" w:rsidRDefault="00FE4CF1">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GEMS World Academy</w:t>
          </w:r>
        </w:p>
      </w:tc>
    </w:tr>
  </w:tbl>
  <w:p w14:paraId="3501FCA3" w14:textId="77777777" w:rsidR="0051597F" w:rsidRDefault="0051597F">
    <w:pPr>
      <w:pBdr>
        <w:top w:val="nil"/>
        <w:left w:val="nil"/>
        <w:bottom w:val="nil"/>
        <w:right w:val="nil"/>
        <w:between w:val="nil"/>
      </w:pBdr>
      <w:tabs>
        <w:tab w:val="center" w:pos="4320"/>
        <w:tab w:val="right" w:pos="8640"/>
      </w:tabs>
      <w:rPr>
        <w:color w:val="000000"/>
        <w:sz w:val="2"/>
        <w:szCs w:val="2"/>
      </w:rPr>
    </w:pPr>
  </w:p>
  <w:p w14:paraId="2845D11C" w14:textId="77777777" w:rsidR="0051597F" w:rsidRDefault="0051597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92424" w14:textId="77777777" w:rsidR="00FE4CF1" w:rsidRDefault="00FE4CF1">
      <w:r>
        <w:separator/>
      </w:r>
    </w:p>
  </w:footnote>
  <w:footnote w:type="continuationSeparator" w:id="0">
    <w:p w14:paraId="4FBFC6D5" w14:textId="77777777" w:rsidR="00FE4CF1" w:rsidRDefault="00FE4C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D247" w14:textId="77777777" w:rsidR="0051597F" w:rsidRDefault="0051597F">
    <w:pPr>
      <w:pBdr>
        <w:top w:val="nil"/>
        <w:left w:val="nil"/>
        <w:bottom w:val="nil"/>
        <w:right w:val="nil"/>
        <w:between w:val="nil"/>
      </w:pBdr>
      <w:tabs>
        <w:tab w:val="center" w:pos="4320"/>
        <w:tab w:val="right" w:pos="8640"/>
      </w:tabs>
      <w:rPr>
        <w:rFonts w:ascii="Arial" w:eastAsia="Arial" w:hAnsi="Arial" w:cs="Arial"/>
        <w:color w:val="000000"/>
        <w:sz w:val="2"/>
        <w:szCs w:val="2"/>
      </w:rPr>
    </w:pPr>
  </w:p>
  <w:tbl>
    <w:tblPr>
      <w:tblStyle w:val="a"/>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603"/>
      <w:gridCol w:w="3603"/>
      <w:gridCol w:w="3604"/>
    </w:tblGrid>
    <w:tr w:rsidR="0051597F" w14:paraId="35D10462" w14:textId="77777777">
      <w:trPr>
        <w:trHeight w:val="240"/>
      </w:trPr>
      <w:tc>
        <w:tcPr>
          <w:tcW w:w="3603" w:type="dxa"/>
          <w:shd w:val="clear" w:color="auto" w:fill="1A95D3"/>
          <w:vAlign w:val="center"/>
        </w:tcPr>
        <w:p w14:paraId="1890C2B1" w14:textId="77777777" w:rsidR="0051597F" w:rsidRDefault="00FE4CF1">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 xml:space="preserve"> Spanish 1A</w:t>
          </w:r>
        </w:p>
      </w:tc>
      <w:tc>
        <w:tcPr>
          <w:tcW w:w="3603" w:type="dxa"/>
          <w:shd w:val="clear" w:color="auto" w:fill="1A95D3"/>
          <w:vAlign w:val="center"/>
        </w:tcPr>
        <w:p w14:paraId="0489AC10" w14:textId="77777777" w:rsidR="0051597F" w:rsidRDefault="00FE4CF1">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266C32">
            <w:rPr>
              <w:rFonts w:ascii="Arial" w:eastAsia="Arial" w:hAnsi="Arial" w:cs="Arial"/>
              <w:b/>
              <w:smallCaps/>
              <w:color w:val="FFFFFF"/>
              <w:sz w:val="16"/>
              <w:szCs w:val="16"/>
            </w:rPr>
            <w:fldChar w:fldCharType="separate"/>
          </w:r>
          <w:r w:rsidR="00060C05">
            <w:rPr>
              <w:rFonts w:ascii="Arial" w:eastAsia="Arial" w:hAnsi="Arial" w:cs="Arial"/>
              <w:b/>
              <w:smallCaps/>
              <w:noProof/>
              <w:color w:val="FFFFFF"/>
              <w:sz w:val="16"/>
              <w:szCs w:val="16"/>
            </w:rPr>
            <w:t>4</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266C32">
            <w:rPr>
              <w:rFonts w:ascii="Arial" w:eastAsia="Arial" w:hAnsi="Arial" w:cs="Arial"/>
              <w:b/>
              <w:smallCaps/>
              <w:color w:val="FFFFFF"/>
              <w:sz w:val="16"/>
              <w:szCs w:val="16"/>
            </w:rPr>
            <w:fldChar w:fldCharType="separate"/>
          </w:r>
          <w:r w:rsidR="00060C05">
            <w:rPr>
              <w:rFonts w:ascii="Arial" w:eastAsia="Arial" w:hAnsi="Arial" w:cs="Arial"/>
              <w:b/>
              <w:smallCaps/>
              <w:noProof/>
              <w:color w:val="FFFFFF"/>
              <w:sz w:val="16"/>
              <w:szCs w:val="16"/>
            </w:rPr>
            <w:t>4</w:t>
          </w:r>
          <w:r>
            <w:rPr>
              <w:rFonts w:ascii="Arial" w:eastAsia="Arial" w:hAnsi="Arial" w:cs="Arial"/>
              <w:b/>
              <w:smallCaps/>
              <w:color w:val="FFFFFF"/>
              <w:sz w:val="16"/>
              <w:szCs w:val="16"/>
            </w:rPr>
            <w:fldChar w:fldCharType="end"/>
          </w:r>
        </w:p>
      </w:tc>
      <w:tc>
        <w:tcPr>
          <w:tcW w:w="3604" w:type="dxa"/>
          <w:shd w:val="clear" w:color="auto" w:fill="1A95D3"/>
          <w:vAlign w:val="center"/>
        </w:tcPr>
        <w:p w14:paraId="309A9849" w14:textId="77777777" w:rsidR="0051597F" w:rsidRDefault="00FE4CF1">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 xml:space="preserve">2019 - 2020 </w:t>
          </w:r>
          <w:r>
            <w:rPr>
              <w:rFonts w:ascii="Arial" w:eastAsia="Arial" w:hAnsi="Arial" w:cs="Arial"/>
              <w:b/>
              <w:smallCaps/>
              <w:color w:val="FFFFFF"/>
              <w:sz w:val="16"/>
              <w:szCs w:val="16"/>
            </w:rPr>
            <w:t>Course Syllabus</w:t>
          </w:r>
        </w:p>
      </w:tc>
    </w:tr>
  </w:tbl>
  <w:p w14:paraId="2EA1F19A" w14:textId="77777777" w:rsidR="0051597F" w:rsidRDefault="0051597F">
    <w:pPr>
      <w:pBdr>
        <w:top w:val="nil"/>
        <w:left w:val="nil"/>
        <w:bottom w:val="nil"/>
        <w:right w:val="nil"/>
        <w:between w:val="nil"/>
      </w:pBdr>
      <w:tabs>
        <w:tab w:val="center" w:pos="4320"/>
        <w:tab w:val="right" w:pos="8640"/>
      </w:tabs>
      <w:rPr>
        <w:rFonts w:ascii="Arial" w:eastAsia="Arial" w:hAnsi="Arial" w:cs="Arial"/>
        <w:color w:val="000000"/>
        <w:sz w:val="6"/>
        <w:szCs w:val="6"/>
      </w:rPr>
    </w:pPr>
  </w:p>
  <w:p w14:paraId="15BE7E29" w14:textId="77777777" w:rsidR="0051597F" w:rsidRDefault="0051597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E4FCD"/>
    <w:multiLevelType w:val="multilevel"/>
    <w:tmpl w:val="40F8F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537E92"/>
    <w:multiLevelType w:val="multilevel"/>
    <w:tmpl w:val="E0CA40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3479561D"/>
    <w:multiLevelType w:val="multilevel"/>
    <w:tmpl w:val="B05EA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7817A53"/>
    <w:multiLevelType w:val="multilevel"/>
    <w:tmpl w:val="2160AE6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68DD37C0"/>
    <w:multiLevelType w:val="multilevel"/>
    <w:tmpl w:val="E9146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B1011D9"/>
    <w:multiLevelType w:val="multilevel"/>
    <w:tmpl w:val="B57CD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F097A82"/>
    <w:multiLevelType w:val="multilevel"/>
    <w:tmpl w:val="276251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7B1821C6"/>
    <w:multiLevelType w:val="multilevel"/>
    <w:tmpl w:val="D9927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D6E2ADE"/>
    <w:multiLevelType w:val="multilevel"/>
    <w:tmpl w:val="991E7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6"/>
  </w:num>
  <w:num w:numId="4">
    <w:abstractNumId w:val="3"/>
  </w:num>
  <w:num w:numId="5">
    <w:abstractNumId w:val="1"/>
  </w:num>
  <w:num w:numId="6">
    <w:abstractNumId w:val="0"/>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7F"/>
    <w:rsid w:val="00060C05"/>
    <w:rsid w:val="00266C32"/>
    <w:rsid w:val="0051597F"/>
    <w:rsid w:val="005F2CBC"/>
    <w:rsid w:val="00FE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71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300" w:lineRule="auto"/>
      <w:outlineLvl w:val="0"/>
    </w:pPr>
    <w:rPr>
      <w:rFonts w:ascii="Arial" w:eastAsia="Arial" w:hAnsi="Arial" w:cs="Arial"/>
      <w:b/>
      <w:sz w:val="28"/>
      <w:szCs w:val="28"/>
      <w:u w:val="single"/>
    </w:rPr>
  </w:style>
  <w:style w:type="paragraph" w:styleId="Heading2">
    <w:name w:val="heading 2"/>
    <w:basedOn w:val="Normal"/>
    <w:next w:val="Normal"/>
    <w:pPr>
      <w:keepNext/>
      <w:outlineLvl w:val="1"/>
    </w:pPr>
    <w:rPr>
      <w:rFonts w:ascii="Arial" w:eastAsia="Arial" w:hAnsi="Arial" w:cs="Arial"/>
      <w:b/>
      <w:sz w:val="20"/>
      <w:szCs w:val="20"/>
    </w:rPr>
  </w:style>
  <w:style w:type="paragraph" w:styleId="Heading3">
    <w:name w:val="heading 3"/>
    <w:basedOn w:val="Normal"/>
    <w:next w:val="Normal"/>
    <w:pPr>
      <w:keepNext/>
      <w:spacing w:line="300" w:lineRule="auto"/>
      <w:jc w:val="center"/>
      <w:outlineLvl w:val="2"/>
    </w:pPr>
    <w:rPr>
      <w:rFonts w:ascii="Arial" w:eastAsia="Arial" w:hAnsi="Arial" w:cs="Arial"/>
      <w:b/>
    </w:rPr>
  </w:style>
  <w:style w:type="paragraph" w:styleId="Heading4">
    <w:name w:val="heading 4"/>
    <w:basedOn w:val="Normal"/>
    <w:next w:val="Normal"/>
    <w:pPr>
      <w:keepNext/>
      <w:pBdr>
        <w:top w:val="single" w:sz="12" w:space="1" w:color="000000"/>
        <w:left w:val="single" w:sz="12" w:space="4" w:color="000000"/>
        <w:bottom w:val="single" w:sz="12" w:space="1" w:color="000000"/>
        <w:right w:val="single" w:sz="12" w:space="4" w:color="000000"/>
      </w:pBdr>
      <w:shd w:val="clear" w:color="auto" w:fill="E6E6E6"/>
      <w:spacing w:line="300" w:lineRule="auto"/>
      <w:outlineLvl w:val="3"/>
    </w:pPr>
    <w:rPr>
      <w:rFonts w:ascii="Arial" w:eastAsia="Arial" w:hAnsi="Arial" w:cs="Arial"/>
      <w:b/>
      <w:i/>
    </w:rPr>
  </w:style>
  <w:style w:type="paragraph" w:styleId="Heading5">
    <w:name w:val="heading 5"/>
    <w:basedOn w:val="Normal"/>
    <w:next w:val="Normal"/>
    <w:pPr>
      <w:keepNext/>
      <w:outlineLvl w:val="4"/>
    </w:pPr>
    <w:rPr>
      <w:rFonts w:ascii="Arial" w:eastAsia="Arial" w:hAnsi="Arial" w:cs="Arial"/>
      <w:b/>
      <w:u w:val="single"/>
    </w:rPr>
  </w:style>
  <w:style w:type="paragraph" w:styleId="Heading6">
    <w:name w:val="heading 6"/>
    <w:basedOn w:val="Normal"/>
    <w:next w:val="Normal"/>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36"/>
      <w:szCs w:val="3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5F2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4.png"/><Relationship Id="rId13" Type="http://schemas.openxmlformats.org/officeDocument/2006/relationships/hyperlink" Target="mailto:n.boyle_gwa@gemsedu.com" TargetMode="External"/><Relationship Id="rId14" Type="http://schemas.openxmlformats.org/officeDocument/2006/relationships/hyperlink" Target="mailto:g.martin_gwa@gemsedu.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1.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1996</Words>
  <Characters>11381</Characters>
  <Application>Microsoft Macintosh Word</Application>
  <DocSecurity>0</DocSecurity>
  <Lines>94</Lines>
  <Paragraphs>26</Paragraphs>
  <ScaleCrop>false</ScaleCrop>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2019-10-02T12:25:00Z</dcterms:created>
  <dcterms:modified xsi:type="dcterms:W3CDTF">2019-10-02T12:27:00Z</dcterms:modified>
</cp:coreProperties>
</file>